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CE573">
      <w:pPr>
        <w:spacing w:before="0" w:after="0" w:line="360" w:lineRule="auto"/>
        <w:jc w:val="both"/>
      </w:pPr>
    </w:p>
    <w:p w14:paraId="27416887">
      <w:pPr>
        <w:spacing w:before="0" w:after="0" w:line="360" w:lineRule="auto"/>
        <w:jc w:val="both"/>
      </w:pPr>
    </w:p>
    <w:p w14:paraId="1980B647">
      <w:pPr>
        <w:spacing w:before="0" w:after="0" w:line="360" w:lineRule="auto"/>
        <w:jc w:val="both"/>
      </w:pPr>
    </w:p>
    <w:p w14:paraId="7F003E7F">
      <w:pPr>
        <w:spacing w:after="320"/>
        <w:jc w:val="center"/>
      </w:pPr>
      <w:r>
        <w:rPr>
          <w:rFonts w:ascii="Arial" w:hAnsi="Arial" w:eastAsia="黑体"/>
          <w:b/>
          <w:i w:val="0"/>
          <w:color w:val="000000"/>
          <w:sz w:val="52"/>
        </w:rPr>
        <w:t>智能烟感</w:t>
      </w:r>
      <w:r>
        <w:rPr>
          <w:rFonts w:hint="eastAsia" w:eastAsia="黑体"/>
          <w:b/>
          <w:i w:val="0"/>
          <w:color w:val="000000"/>
          <w:sz w:val="52"/>
          <w:lang w:val="en-US" w:eastAsia="zh-CN"/>
        </w:rPr>
        <w:t>安装</w:t>
      </w:r>
      <w:r>
        <w:rPr>
          <w:rFonts w:ascii="Arial" w:hAnsi="Arial" w:eastAsia="黑体"/>
          <w:b/>
          <w:i w:val="0"/>
          <w:color w:val="000000"/>
          <w:sz w:val="52"/>
        </w:rPr>
        <w:t>建设方案</w:t>
      </w:r>
    </w:p>
    <w:p w14:paraId="6BBCE9BB">
      <w:pPr>
        <w:spacing w:after="200"/>
        <w:jc w:val="center"/>
      </w:pPr>
      <w:r>
        <w:rPr>
          <w:rFonts w:ascii="Arial" w:hAnsi="Arial" w:eastAsia="楷体"/>
          <w:b w:val="0"/>
          <w:i w:val="0"/>
          <w:color w:val="000000"/>
          <w:sz w:val="28"/>
        </w:rPr>
        <w:t>——居家养老消防安全守护工程方案（送审稿）</w:t>
      </w:r>
    </w:p>
    <w:p w14:paraId="563DDC2B">
      <w:pPr>
        <w:jc w:val="center"/>
      </w:pPr>
      <w:r>
        <w:rPr>
          <w:rFonts w:ascii="Arial" w:hAnsi="Arial" w:eastAsia="楷体"/>
          <w:b w:val="0"/>
          <w:i w:val="0"/>
          <w:color w:val="000000"/>
          <w:sz w:val="24"/>
        </w:rPr>
        <w:t>依托城市安全哨兵（USS）体系 · 视频物联网（V-IoT）技术</w:t>
      </w:r>
    </w:p>
    <w:p w14:paraId="129E5B09">
      <w:pPr>
        <w:spacing w:before="0" w:after="0" w:line="360" w:lineRule="auto"/>
        <w:jc w:val="both"/>
      </w:pPr>
    </w:p>
    <w:p w14:paraId="79252C5B">
      <w:pPr>
        <w:spacing w:before="0" w:after="0" w:line="360" w:lineRule="auto"/>
        <w:jc w:val="both"/>
      </w:pPr>
    </w:p>
    <w:p w14:paraId="18AE1824">
      <w:pPr>
        <w:spacing w:before="0" w:after="0" w:line="360" w:lineRule="auto"/>
        <w:jc w:val="both"/>
      </w:pPr>
    </w:p>
    <w:p w14:paraId="564BF0A6">
      <w:pPr>
        <w:spacing w:before="0" w:after="0" w:line="360" w:lineRule="auto"/>
        <w:jc w:val="both"/>
      </w:pPr>
    </w:p>
    <w:p w14:paraId="1F13C996">
      <w:pPr>
        <w:spacing w:before="0" w:after="0" w:line="360" w:lineRule="auto"/>
        <w:jc w:val="both"/>
      </w:pPr>
    </w:p>
    <w:p w14:paraId="47CCCCAB">
      <w:pPr>
        <w:spacing w:before="0" w:after="0" w:line="360" w:lineRule="auto"/>
        <w:jc w:val="both"/>
      </w:pPr>
    </w:p>
    <w:p w14:paraId="1937454B">
      <w:pPr>
        <w:spacing w:after="120"/>
        <w:jc w:val="center"/>
      </w:pPr>
      <w:r>
        <w:rPr>
          <w:rFonts w:ascii="Arial" w:hAnsi="Arial" w:eastAsia="宋体"/>
          <w:b w:val="0"/>
          <w:i w:val="0"/>
          <w:color w:val="000000"/>
          <w:sz w:val="24"/>
        </w:rPr>
        <w:t>编制单位：江苏鸿山鸿锦物联技术有限公司</w:t>
      </w:r>
    </w:p>
    <w:p w14:paraId="40D1A78E">
      <w:pPr>
        <w:spacing w:after="120"/>
        <w:jc w:val="center"/>
      </w:pPr>
      <w:r>
        <w:rPr>
          <w:rFonts w:ascii="Arial" w:hAnsi="Arial" w:eastAsia="宋体"/>
          <w:b w:val="0"/>
          <w:i w:val="0"/>
          <w:color w:val="000000"/>
          <w:sz w:val="24"/>
        </w:rPr>
        <w:t>官方网站：www.hjiot.net</w:t>
      </w:r>
    </w:p>
    <w:p w14:paraId="41966495">
      <w:pPr>
        <w:spacing w:after="120"/>
        <w:jc w:val="center"/>
      </w:pPr>
      <w:r>
        <w:rPr>
          <w:rFonts w:ascii="Arial" w:hAnsi="Arial" w:eastAsia="宋体"/>
          <w:b w:val="0"/>
          <w:i w:val="0"/>
          <w:color w:val="000000"/>
          <w:sz w:val="24"/>
        </w:rPr>
        <w:t>编制时间：2026年9月</w:t>
      </w:r>
    </w:p>
    <w:p w14:paraId="77A2F59E">
      <w:pPr>
        <w:sectPr>
          <w:pgSz w:w="11906" w:h="16838"/>
          <w:pgMar w:top="1417" w:right="1417" w:bottom="1417" w:left="1417" w:header="720" w:footer="720" w:gutter="0"/>
          <w:cols w:space="720" w:num="1"/>
          <w:docGrid w:linePitch="360" w:charSpace="0"/>
        </w:sectPr>
      </w:pPr>
    </w:p>
    <w:p w14:paraId="56DC64D1">
      <w:pPr>
        <w:spacing w:after="240"/>
        <w:ind w:firstLine="0"/>
        <w:jc w:val="center"/>
      </w:pPr>
      <w:r>
        <w:rPr>
          <w:rFonts w:ascii="Arial" w:hAnsi="Arial" w:eastAsia="黑体"/>
          <w:b/>
          <w:i w:val="0"/>
          <w:color w:val="000000"/>
          <w:sz w:val="32"/>
        </w:rPr>
        <w:t>目  录</w:t>
      </w:r>
    </w:p>
    <w:p w14:paraId="347E34A2">
      <w:pPr>
        <w:pStyle w:val="26"/>
        <w:tabs>
          <w:tab w:val="right" w:leader="dot" w:pos="9072"/>
        </w:tabs>
      </w:pPr>
      <w:r>
        <w:fldChar w:fldCharType="begin"/>
      </w:r>
      <w:r>
        <w:instrText xml:space="preserve">TOC \o "1-2" \h \z \u</w:instrText>
      </w:r>
      <w:r>
        <w:fldChar w:fldCharType="separate"/>
      </w:r>
      <w:r>
        <w:fldChar w:fldCharType="begin"/>
      </w:r>
      <w:r>
        <w:instrText xml:space="preserve"> HYPERLINK \l _Toc20366 </w:instrText>
      </w:r>
      <w:r>
        <w:fldChar w:fldCharType="separate"/>
      </w:r>
      <w:r>
        <w:rPr>
          <w:rFonts w:ascii="Arial" w:hAnsi="Arial" w:eastAsia="黑体"/>
          <w:i w:val="0"/>
        </w:rPr>
        <w:t>1  项目概述</w:t>
      </w:r>
      <w:r>
        <w:tab/>
      </w:r>
      <w:r>
        <w:fldChar w:fldCharType="begin"/>
      </w:r>
      <w:r>
        <w:instrText xml:space="preserve"> PAGEREF _Toc20366 \h </w:instrText>
      </w:r>
      <w:r>
        <w:fldChar w:fldCharType="separate"/>
      </w:r>
      <w:r>
        <w:t>1</w:t>
      </w:r>
      <w:r>
        <w:fldChar w:fldCharType="end"/>
      </w:r>
      <w:r>
        <w:fldChar w:fldCharType="end"/>
      </w:r>
    </w:p>
    <w:p w14:paraId="4AC83400">
      <w:pPr>
        <w:pStyle w:val="29"/>
        <w:tabs>
          <w:tab w:val="right" w:leader="dot" w:pos="9072"/>
        </w:tabs>
      </w:pPr>
      <w:r>
        <w:fldChar w:fldCharType="begin"/>
      </w:r>
      <w:r>
        <w:instrText xml:space="preserve"> HYPERLINK \l _Toc14844 </w:instrText>
      </w:r>
      <w:r>
        <w:fldChar w:fldCharType="separate"/>
      </w:r>
      <w:r>
        <w:rPr>
          <w:rFonts w:ascii="Arial" w:hAnsi="Arial" w:eastAsia="黑体"/>
          <w:i w:val="0"/>
        </w:rPr>
        <w:t>1.1  项目背景</w:t>
      </w:r>
      <w:r>
        <w:tab/>
      </w:r>
      <w:r>
        <w:fldChar w:fldCharType="begin"/>
      </w:r>
      <w:r>
        <w:instrText xml:space="preserve"> PAGEREF _Toc14844 \h </w:instrText>
      </w:r>
      <w:r>
        <w:fldChar w:fldCharType="separate"/>
      </w:r>
      <w:r>
        <w:t>1</w:t>
      </w:r>
      <w:r>
        <w:fldChar w:fldCharType="end"/>
      </w:r>
      <w:r>
        <w:fldChar w:fldCharType="end"/>
      </w:r>
    </w:p>
    <w:p w14:paraId="65D26B3A">
      <w:pPr>
        <w:pStyle w:val="29"/>
        <w:tabs>
          <w:tab w:val="right" w:leader="dot" w:pos="9072"/>
        </w:tabs>
      </w:pPr>
      <w:r>
        <w:fldChar w:fldCharType="begin"/>
      </w:r>
      <w:r>
        <w:instrText xml:space="preserve"> HYPERLINK \l _Toc29857 </w:instrText>
      </w:r>
      <w:r>
        <w:fldChar w:fldCharType="separate"/>
      </w:r>
      <w:r>
        <w:rPr>
          <w:rFonts w:ascii="Arial" w:hAnsi="Arial" w:eastAsia="黑体"/>
          <w:i w:val="0"/>
        </w:rPr>
        <w:t>1.2  编制依据</w:t>
      </w:r>
      <w:r>
        <w:tab/>
      </w:r>
      <w:r>
        <w:fldChar w:fldCharType="begin"/>
      </w:r>
      <w:r>
        <w:instrText xml:space="preserve"> PAGEREF _Toc29857 \h </w:instrText>
      </w:r>
      <w:r>
        <w:fldChar w:fldCharType="separate"/>
      </w:r>
      <w:r>
        <w:t>1</w:t>
      </w:r>
      <w:r>
        <w:fldChar w:fldCharType="end"/>
      </w:r>
      <w:r>
        <w:fldChar w:fldCharType="end"/>
      </w:r>
    </w:p>
    <w:p w14:paraId="02DE0AD2">
      <w:pPr>
        <w:pStyle w:val="29"/>
        <w:tabs>
          <w:tab w:val="right" w:leader="dot" w:pos="9072"/>
        </w:tabs>
      </w:pPr>
      <w:r>
        <w:fldChar w:fldCharType="begin"/>
      </w:r>
      <w:r>
        <w:instrText xml:space="preserve"> HYPERLINK \l _Toc19221 </w:instrText>
      </w:r>
      <w:r>
        <w:fldChar w:fldCharType="separate"/>
      </w:r>
      <w:r>
        <w:rPr>
          <w:rFonts w:ascii="Arial" w:hAnsi="Arial" w:eastAsia="黑体"/>
          <w:i w:val="0"/>
        </w:rPr>
        <w:t>1.3  建设目标</w:t>
      </w:r>
      <w:r>
        <w:tab/>
      </w:r>
      <w:r>
        <w:fldChar w:fldCharType="begin"/>
      </w:r>
      <w:r>
        <w:instrText xml:space="preserve"> PAGEREF _Toc19221 \h </w:instrText>
      </w:r>
      <w:r>
        <w:fldChar w:fldCharType="separate"/>
      </w:r>
      <w:r>
        <w:t>2</w:t>
      </w:r>
      <w:r>
        <w:fldChar w:fldCharType="end"/>
      </w:r>
      <w:r>
        <w:fldChar w:fldCharType="end"/>
      </w:r>
    </w:p>
    <w:p w14:paraId="3F555640">
      <w:pPr>
        <w:pStyle w:val="29"/>
        <w:tabs>
          <w:tab w:val="right" w:leader="dot" w:pos="9072"/>
        </w:tabs>
      </w:pPr>
      <w:r>
        <w:fldChar w:fldCharType="begin"/>
      </w:r>
      <w:r>
        <w:instrText xml:space="preserve"> HYPERLINK \l _Toc6146 </w:instrText>
      </w:r>
      <w:r>
        <w:fldChar w:fldCharType="separate"/>
      </w:r>
      <w:r>
        <w:rPr>
          <w:rFonts w:ascii="Arial" w:hAnsi="Arial" w:eastAsia="黑体"/>
          <w:i w:val="0"/>
        </w:rPr>
        <w:t>1.4  建设原则</w:t>
      </w:r>
      <w:r>
        <w:tab/>
      </w:r>
      <w:r>
        <w:fldChar w:fldCharType="begin"/>
      </w:r>
      <w:r>
        <w:instrText xml:space="preserve"> PAGEREF _Toc6146 \h </w:instrText>
      </w:r>
      <w:r>
        <w:fldChar w:fldCharType="separate"/>
      </w:r>
      <w:r>
        <w:t>2</w:t>
      </w:r>
      <w:r>
        <w:fldChar w:fldCharType="end"/>
      </w:r>
      <w:r>
        <w:fldChar w:fldCharType="end"/>
      </w:r>
    </w:p>
    <w:p w14:paraId="08A63583">
      <w:pPr>
        <w:pStyle w:val="29"/>
        <w:tabs>
          <w:tab w:val="right" w:leader="dot" w:pos="9072"/>
        </w:tabs>
      </w:pPr>
      <w:r>
        <w:fldChar w:fldCharType="begin"/>
      </w:r>
      <w:r>
        <w:instrText xml:space="preserve"> HYPERLINK \l _Toc22031 </w:instrText>
      </w:r>
      <w:r>
        <w:fldChar w:fldCharType="separate"/>
      </w:r>
      <w:r>
        <w:rPr>
          <w:rFonts w:ascii="Arial" w:hAnsi="Arial" w:eastAsia="黑体"/>
          <w:i w:val="0"/>
        </w:rPr>
        <w:t>1.5  建设范围与规模</w:t>
      </w:r>
      <w:r>
        <w:tab/>
      </w:r>
      <w:r>
        <w:fldChar w:fldCharType="begin"/>
      </w:r>
      <w:r>
        <w:instrText xml:space="preserve"> PAGEREF _Toc22031 \h </w:instrText>
      </w:r>
      <w:r>
        <w:fldChar w:fldCharType="separate"/>
      </w:r>
      <w:r>
        <w:t>3</w:t>
      </w:r>
      <w:r>
        <w:fldChar w:fldCharType="end"/>
      </w:r>
      <w:r>
        <w:fldChar w:fldCharType="end"/>
      </w:r>
    </w:p>
    <w:p w14:paraId="70AA6011">
      <w:pPr>
        <w:pStyle w:val="26"/>
        <w:tabs>
          <w:tab w:val="right" w:leader="dot" w:pos="9072"/>
        </w:tabs>
      </w:pPr>
      <w:r>
        <w:fldChar w:fldCharType="begin"/>
      </w:r>
      <w:r>
        <w:instrText xml:space="preserve"> HYPERLINK \l _Toc11359 </w:instrText>
      </w:r>
      <w:r>
        <w:fldChar w:fldCharType="separate"/>
      </w:r>
      <w:r>
        <w:rPr>
          <w:rFonts w:ascii="Arial" w:hAnsi="Arial" w:eastAsia="黑体"/>
          <w:i w:val="0"/>
        </w:rPr>
        <w:t>2  需求分析</w:t>
      </w:r>
      <w:r>
        <w:tab/>
      </w:r>
      <w:r>
        <w:fldChar w:fldCharType="begin"/>
      </w:r>
      <w:r>
        <w:instrText xml:space="preserve"> PAGEREF _Toc11359 \h </w:instrText>
      </w:r>
      <w:r>
        <w:fldChar w:fldCharType="separate"/>
      </w:r>
      <w:r>
        <w:t>3</w:t>
      </w:r>
      <w:r>
        <w:fldChar w:fldCharType="end"/>
      </w:r>
      <w:r>
        <w:fldChar w:fldCharType="end"/>
      </w:r>
    </w:p>
    <w:p w14:paraId="6ADF16D6">
      <w:pPr>
        <w:pStyle w:val="29"/>
        <w:tabs>
          <w:tab w:val="right" w:leader="dot" w:pos="9072"/>
        </w:tabs>
      </w:pPr>
      <w:r>
        <w:fldChar w:fldCharType="begin"/>
      </w:r>
      <w:r>
        <w:instrText xml:space="preserve"> HYPERLINK \l _Toc15160 </w:instrText>
      </w:r>
      <w:r>
        <w:fldChar w:fldCharType="separate"/>
      </w:r>
      <w:r>
        <w:rPr>
          <w:rFonts w:ascii="Arial" w:hAnsi="Arial" w:eastAsia="黑体"/>
          <w:i w:val="0"/>
        </w:rPr>
        <w:t>2.1  居家养老消防安全现状与痛点</w:t>
      </w:r>
      <w:r>
        <w:tab/>
      </w:r>
      <w:r>
        <w:fldChar w:fldCharType="begin"/>
      </w:r>
      <w:r>
        <w:instrText xml:space="preserve"> PAGEREF _Toc15160 \h </w:instrText>
      </w:r>
      <w:r>
        <w:fldChar w:fldCharType="separate"/>
      </w:r>
      <w:r>
        <w:t>3</w:t>
      </w:r>
      <w:r>
        <w:fldChar w:fldCharType="end"/>
      </w:r>
      <w:r>
        <w:fldChar w:fldCharType="end"/>
      </w:r>
    </w:p>
    <w:p w14:paraId="70F2E33A">
      <w:pPr>
        <w:pStyle w:val="29"/>
        <w:tabs>
          <w:tab w:val="right" w:leader="dot" w:pos="9072"/>
        </w:tabs>
      </w:pPr>
      <w:r>
        <w:fldChar w:fldCharType="begin"/>
      </w:r>
      <w:r>
        <w:instrText xml:space="preserve"> HYPERLINK \l _Toc20414 </w:instrText>
      </w:r>
      <w:r>
        <w:fldChar w:fldCharType="separate"/>
      </w:r>
      <w:r>
        <w:rPr>
          <w:rFonts w:ascii="Arial" w:hAnsi="Arial" w:eastAsia="黑体"/>
          <w:i w:val="0"/>
        </w:rPr>
        <w:t>2.2  政策与民生需求</w:t>
      </w:r>
      <w:r>
        <w:tab/>
      </w:r>
      <w:r>
        <w:fldChar w:fldCharType="begin"/>
      </w:r>
      <w:r>
        <w:instrText xml:space="preserve"> PAGEREF _Toc20414 \h </w:instrText>
      </w:r>
      <w:r>
        <w:fldChar w:fldCharType="separate"/>
      </w:r>
      <w:r>
        <w:t>3</w:t>
      </w:r>
      <w:r>
        <w:fldChar w:fldCharType="end"/>
      </w:r>
      <w:r>
        <w:fldChar w:fldCharType="end"/>
      </w:r>
    </w:p>
    <w:p w14:paraId="2302D769">
      <w:pPr>
        <w:pStyle w:val="29"/>
        <w:tabs>
          <w:tab w:val="right" w:leader="dot" w:pos="9072"/>
        </w:tabs>
      </w:pPr>
      <w:r>
        <w:fldChar w:fldCharType="begin"/>
      </w:r>
      <w:r>
        <w:instrText xml:space="preserve"> HYPERLINK \l _Toc11180 </w:instrText>
      </w:r>
      <w:r>
        <w:fldChar w:fldCharType="separate"/>
      </w:r>
      <w:r>
        <w:rPr>
          <w:rFonts w:ascii="Arial" w:hAnsi="Arial" w:eastAsia="黑体"/>
          <w:i w:val="0"/>
        </w:rPr>
        <w:t>2.3  建设需求归纳</w:t>
      </w:r>
      <w:r>
        <w:tab/>
      </w:r>
      <w:r>
        <w:fldChar w:fldCharType="begin"/>
      </w:r>
      <w:r>
        <w:instrText xml:space="preserve"> PAGEREF _Toc11180 \h </w:instrText>
      </w:r>
      <w:r>
        <w:fldChar w:fldCharType="separate"/>
      </w:r>
      <w:r>
        <w:t>4</w:t>
      </w:r>
      <w:r>
        <w:fldChar w:fldCharType="end"/>
      </w:r>
      <w:r>
        <w:fldChar w:fldCharType="end"/>
      </w:r>
    </w:p>
    <w:p w14:paraId="6762FB94">
      <w:pPr>
        <w:pStyle w:val="26"/>
        <w:tabs>
          <w:tab w:val="right" w:leader="dot" w:pos="9072"/>
        </w:tabs>
      </w:pPr>
      <w:r>
        <w:fldChar w:fldCharType="begin"/>
      </w:r>
      <w:r>
        <w:instrText xml:space="preserve"> HYPERLINK \l _Toc30029 </w:instrText>
      </w:r>
      <w:r>
        <w:fldChar w:fldCharType="separate"/>
      </w:r>
      <w:r>
        <w:rPr>
          <w:rFonts w:ascii="Arial" w:hAnsi="Arial" w:eastAsia="黑体"/>
          <w:i w:val="0"/>
        </w:rPr>
        <w:t>3  总体方案设计</w:t>
      </w:r>
      <w:r>
        <w:tab/>
      </w:r>
      <w:r>
        <w:fldChar w:fldCharType="begin"/>
      </w:r>
      <w:r>
        <w:instrText xml:space="preserve"> PAGEREF _Toc30029 \h </w:instrText>
      </w:r>
      <w:r>
        <w:fldChar w:fldCharType="separate"/>
      </w:r>
      <w:r>
        <w:t>5</w:t>
      </w:r>
      <w:r>
        <w:fldChar w:fldCharType="end"/>
      </w:r>
      <w:r>
        <w:fldChar w:fldCharType="end"/>
      </w:r>
    </w:p>
    <w:p w14:paraId="0A8CC526">
      <w:pPr>
        <w:pStyle w:val="29"/>
        <w:tabs>
          <w:tab w:val="right" w:leader="dot" w:pos="9072"/>
        </w:tabs>
      </w:pPr>
      <w:r>
        <w:fldChar w:fldCharType="begin"/>
      </w:r>
      <w:r>
        <w:instrText xml:space="preserve"> HYPERLINK \l _Toc16986 </w:instrText>
      </w:r>
      <w:r>
        <w:fldChar w:fldCharType="separate"/>
      </w:r>
      <w:r>
        <w:rPr>
          <w:rFonts w:ascii="Arial" w:hAnsi="Arial" w:eastAsia="黑体"/>
          <w:i w:val="0"/>
        </w:rPr>
        <w:t>3.1  总体架构</w:t>
      </w:r>
      <w:r>
        <w:tab/>
      </w:r>
      <w:r>
        <w:fldChar w:fldCharType="begin"/>
      </w:r>
      <w:r>
        <w:instrText xml:space="preserve"> PAGEREF _Toc16986 \h </w:instrText>
      </w:r>
      <w:r>
        <w:fldChar w:fldCharType="separate"/>
      </w:r>
      <w:r>
        <w:t>5</w:t>
      </w:r>
      <w:r>
        <w:fldChar w:fldCharType="end"/>
      </w:r>
      <w:r>
        <w:fldChar w:fldCharType="end"/>
      </w:r>
    </w:p>
    <w:p w14:paraId="2CBD1813">
      <w:pPr>
        <w:pStyle w:val="29"/>
        <w:tabs>
          <w:tab w:val="right" w:leader="dot" w:pos="9072"/>
        </w:tabs>
      </w:pPr>
      <w:r>
        <w:fldChar w:fldCharType="begin"/>
      </w:r>
      <w:r>
        <w:instrText xml:space="preserve"> HYPERLINK \l _Toc22230 </w:instrText>
      </w:r>
      <w:r>
        <w:fldChar w:fldCharType="separate"/>
      </w:r>
      <w:r>
        <w:rPr>
          <w:rFonts w:ascii="Arial" w:hAnsi="Arial" w:eastAsia="黑体"/>
          <w:i w:val="0"/>
        </w:rPr>
        <w:t>3.2  部署点位设计</w:t>
      </w:r>
      <w:r>
        <w:tab/>
      </w:r>
      <w:r>
        <w:fldChar w:fldCharType="begin"/>
      </w:r>
      <w:r>
        <w:instrText xml:space="preserve"> PAGEREF _Toc22230 \h </w:instrText>
      </w:r>
      <w:r>
        <w:fldChar w:fldCharType="separate"/>
      </w:r>
      <w:r>
        <w:t>5</w:t>
      </w:r>
      <w:r>
        <w:fldChar w:fldCharType="end"/>
      </w:r>
      <w:r>
        <w:fldChar w:fldCharType="end"/>
      </w:r>
    </w:p>
    <w:p w14:paraId="2AC22681">
      <w:pPr>
        <w:pStyle w:val="29"/>
        <w:tabs>
          <w:tab w:val="right" w:leader="dot" w:pos="9072"/>
        </w:tabs>
      </w:pPr>
      <w:r>
        <w:fldChar w:fldCharType="begin"/>
      </w:r>
      <w:r>
        <w:instrText xml:space="preserve"> HYPERLINK \l _Toc31277 </w:instrText>
      </w:r>
      <w:r>
        <w:fldChar w:fldCharType="separate"/>
      </w:r>
      <w:r>
        <w:rPr>
          <w:rFonts w:ascii="Arial" w:hAnsi="Arial" w:eastAsia="黑体"/>
          <w:i w:val="0"/>
        </w:rPr>
        <w:t>3.3  利旧与协同设计</w:t>
      </w:r>
      <w:r>
        <w:tab/>
      </w:r>
      <w:r>
        <w:fldChar w:fldCharType="begin"/>
      </w:r>
      <w:r>
        <w:instrText xml:space="preserve"> PAGEREF _Toc31277 \h </w:instrText>
      </w:r>
      <w:r>
        <w:fldChar w:fldCharType="separate"/>
      </w:r>
      <w:r>
        <w:t>6</w:t>
      </w:r>
      <w:r>
        <w:fldChar w:fldCharType="end"/>
      </w:r>
      <w:r>
        <w:fldChar w:fldCharType="end"/>
      </w:r>
    </w:p>
    <w:p w14:paraId="773B540B">
      <w:pPr>
        <w:pStyle w:val="26"/>
        <w:tabs>
          <w:tab w:val="right" w:leader="dot" w:pos="9072"/>
        </w:tabs>
      </w:pPr>
      <w:r>
        <w:fldChar w:fldCharType="begin"/>
      </w:r>
      <w:r>
        <w:instrText xml:space="preserve"> HYPERLINK \l _Toc12978 </w:instrText>
      </w:r>
      <w:r>
        <w:fldChar w:fldCharType="separate"/>
      </w:r>
      <w:r>
        <w:rPr>
          <w:rFonts w:ascii="Arial" w:hAnsi="Arial" w:eastAsia="黑体"/>
          <w:i w:val="0"/>
        </w:rPr>
        <w:t>4  产品方案：4G智能烟感</w:t>
      </w:r>
      <w:r>
        <w:tab/>
      </w:r>
      <w:r>
        <w:fldChar w:fldCharType="begin"/>
      </w:r>
      <w:r>
        <w:instrText xml:space="preserve"> PAGEREF _Toc12978 \h </w:instrText>
      </w:r>
      <w:r>
        <w:fldChar w:fldCharType="separate"/>
      </w:r>
      <w:r>
        <w:t>6</w:t>
      </w:r>
      <w:r>
        <w:fldChar w:fldCharType="end"/>
      </w:r>
      <w:r>
        <w:fldChar w:fldCharType="end"/>
      </w:r>
    </w:p>
    <w:p w14:paraId="2056E98A">
      <w:pPr>
        <w:pStyle w:val="29"/>
        <w:tabs>
          <w:tab w:val="right" w:leader="dot" w:pos="9072"/>
        </w:tabs>
      </w:pPr>
      <w:r>
        <w:fldChar w:fldCharType="begin"/>
      </w:r>
      <w:r>
        <w:instrText xml:space="preserve"> HYPERLINK \l _Toc4787 </w:instrText>
      </w:r>
      <w:r>
        <w:fldChar w:fldCharType="separate"/>
      </w:r>
      <w:r>
        <w:rPr>
          <w:rFonts w:ascii="Arial" w:hAnsi="Arial" w:eastAsia="黑体"/>
          <w:i w:val="0"/>
        </w:rPr>
        <w:t>4.1  产品定位与命名释义</w:t>
      </w:r>
      <w:r>
        <w:tab/>
      </w:r>
      <w:r>
        <w:fldChar w:fldCharType="begin"/>
      </w:r>
      <w:r>
        <w:instrText xml:space="preserve"> PAGEREF _Toc4787 \h </w:instrText>
      </w:r>
      <w:r>
        <w:fldChar w:fldCharType="separate"/>
      </w:r>
      <w:r>
        <w:t>6</w:t>
      </w:r>
      <w:r>
        <w:fldChar w:fldCharType="end"/>
      </w:r>
      <w:r>
        <w:fldChar w:fldCharType="end"/>
      </w:r>
    </w:p>
    <w:p w14:paraId="10B81D60">
      <w:pPr>
        <w:pStyle w:val="29"/>
        <w:tabs>
          <w:tab w:val="right" w:leader="dot" w:pos="9072"/>
        </w:tabs>
      </w:pPr>
      <w:r>
        <w:fldChar w:fldCharType="begin"/>
      </w:r>
      <w:r>
        <w:instrText xml:space="preserve"> HYPERLINK \l _Toc17007 </w:instrText>
      </w:r>
      <w:r>
        <w:fldChar w:fldCharType="separate"/>
      </w:r>
      <w:r>
        <w:rPr>
          <w:rFonts w:ascii="Arial" w:hAnsi="Arial" w:eastAsia="黑体"/>
          <w:i w:val="0"/>
        </w:rPr>
        <w:t>4.2  功能特性</w:t>
      </w:r>
      <w:r>
        <w:tab/>
      </w:r>
      <w:r>
        <w:fldChar w:fldCharType="begin"/>
      </w:r>
      <w:r>
        <w:instrText xml:space="preserve"> PAGEREF _Toc17007 \h </w:instrText>
      </w:r>
      <w:r>
        <w:fldChar w:fldCharType="separate"/>
      </w:r>
      <w:r>
        <w:t>7</w:t>
      </w:r>
      <w:r>
        <w:fldChar w:fldCharType="end"/>
      </w:r>
      <w:r>
        <w:fldChar w:fldCharType="end"/>
      </w:r>
    </w:p>
    <w:p w14:paraId="6D5B64A9">
      <w:pPr>
        <w:pStyle w:val="29"/>
        <w:tabs>
          <w:tab w:val="right" w:leader="dot" w:pos="9072"/>
        </w:tabs>
      </w:pPr>
      <w:r>
        <w:fldChar w:fldCharType="begin"/>
      </w:r>
      <w:r>
        <w:instrText xml:space="preserve"> HYPERLINK \l _Toc16048 </w:instrText>
      </w:r>
      <w:r>
        <w:fldChar w:fldCharType="separate"/>
      </w:r>
      <w:r>
        <w:rPr>
          <w:rFonts w:ascii="Arial" w:hAnsi="Arial" w:eastAsia="黑体"/>
          <w:i w:val="0"/>
        </w:rPr>
        <w:t>4.3  技术参数（通用规格）</w:t>
      </w:r>
      <w:r>
        <w:tab/>
      </w:r>
      <w:r>
        <w:fldChar w:fldCharType="begin"/>
      </w:r>
      <w:r>
        <w:instrText xml:space="preserve"> PAGEREF _Toc16048 \h </w:instrText>
      </w:r>
      <w:r>
        <w:fldChar w:fldCharType="separate"/>
      </w:r>
      <w:r>
        <w:t>7</w:t>
      </w:r>
      <w:r>
        <w:fldChar w:fldCharType="end"/>
      </w:r>
      <w:r>
        <w:fldChar w:fldCharType="end"/>
      </w:r>
    </w:p>
    <w:p w14:paraId="27D587D9">
      <w:pPr>
        <w:pStyle w:val="29"/>
        <w:tabs>
          <w:tab w:val="right" w:leader="dot" w:pos="9072"/>
        </w:tabs>
      </w:pPr>
      <w:r>
        <w:fldChar w:fldCharType="begin"/>
      </w:r>
      <w:r>
        <w:instrText xml:space="preserve"> HYPERLINK \l _Toc30595 </w:instrText>
      </w:r>
      <w:r>
        <w:fldChar w:fldCharType="separate"/>
      </w:r>
      <w:r>
        <w:rPr>
          <w:rFonts w:ascii="Arial" w:hAnsi="Arial" w:eastAsia="黑体"/>
          <w:i w:val="0"/>
        </w:rPr>
        <w:t>4.4  与传统烟感对比</w:t>
      </w:r>
      <w:r>
        <w:tab/>
      </w:r>
      <w:r>
        <w:fldChar w:fldCharType="begin"/>
      </w:r>
      <w:r>
        <w:instrText xml:space="preserve"> PAGEREF _Toc30595 \h </w:instrText>
      </w:r>
      <w:r>
        <w:fldChar w:fldCharType="separate"/>
      </w:r>
      <w:r>
        <w:t>7</w:t>
      </w:r>
      <w:r>
        <w:fldChar w:fldCharType="end"/>
      </w:r>
      <w:r>
        <w:fldChar w:fldCharType="end"/>
      </w:r>
    </w:p>
    <w:p w14:paraId="26A1CB8C">
      <w:pPr>
        <w:pStyle w:val="29"/>
        <w:tabs>
          <w:tab w:val="right" w:leader="dot" w:pos="9072"/>
        </w:tabs>
      </w:pPr>
      <w:r>
        <w:fldChar w:fldCharType="begin"/>
      </w:r>
      <w:r>
        <w:instrText xml:space="preserve"> HYPERLINK \l _Toc5238 </w:instrText>
      </w:r>
      <w:r>
        <w:fldChar w:fldCharType="separate"/>
      </w:r>
      <w:r>
        <w:rPr>
          <w:rFonts w:ascii="Arial" w:hAnsi="Arial" w:eastAsia="黑体"/>
          <w:i w:val="0"/>
        </w:rPr>
        <w:t>4.5  产品矩阵协同（可选配）</w:t>
      </w:r>
      <w:r>
        <w:tab/>
      </w:r>
      <w:r>
        <w:fldChar w:fldCharType="begin"/>
      </w:r>
      <w:r>
        <w:instrText xml:space="preserve"> PAGEREF _Toc5238 \h </w:instrText>
      </w:r>
      <w:r>
        <w:fldChar w:fldCharType="separate"/>
      </w:r>
      <w:r>
        <w:t>8</w:t>
      </w:r>
      <w:r>
        <w:fldChar w:fldCharType="end"/>
      </w:r>
      <w:r>
        <w:fldChar w:fldCharType="end"/>
      </w:r>
    </w:p>
    <w:p w14:paraId="233F3C5A">
      <w:pPr>
        <w:pStyle w:val="26"/>
        <w:tabs>
          <w:tab w:val="right" w:leader="dot" w:pos="9072"/>
        </w:tabs>
      </w:pPr>
      <w:r>
        <w:fldChar w:fldCharType="begin"/>
      </w:r>
      <w:r>
        <w:instrText xml:space="preserve"> HYPERLINK \l _Toc14022 </w:instrText>
      </w:r>
      <w:r>
        <w:fldChar w:fldCharType="separate"/>
      </w:r>
      <w:r>
        <w:rPr>
          <w:rFonts w:ascii="Arial" w:hAnsi="Arial" w:eastAsia="黑体"/>
          <w:i w:val="0"/>
        </w:rPr>
        <w:t>5  平台与处置机制</w:t>
      </w:r>
      <w:r>
        <w:tab/>
      </w:r>
      <w:r>
        <w:fldChar w:fldCharType="begin"/>
      </w:r>
      <w:r>
        <w:instrText xml:space="preserve"> PAGEREF _Toc14022 \h </w:instrText>
      </w:r>
      <w:r>
        <w:fldChar w:fldCharType="separate"/>
      </w:r>
      <w:r>
        <w:t>8</w:t>
      </w:r>
      <w:r>
        <w:fldChar w:fldCharType="end"/>
      </w:r>
      <w:r>
        <w:fldChar w:fldCharType="end"/>
      </w:r>
    </w:p>
    <w:p w14:paraId="71CAB7E1">
      <w:pPr>
        <w:pStyle w:val="29"/>
        <w:tabs>
          <w:tab w:val="right" w:leader="dot" w:pos="9072"/>
        </w:tabs>
      </w:pPr>
      <w:r>
        <w:fldChar w:fldCharType="begin"/>
      </w:r>
      <w:r>
        <w:instrText xml:space="preserve"> HYPERLINK \l _Toc13837 </w:instrText>
      </w:r>
      <w:r>
        <w:fldChar w:fldCharType="separate"/>
      </w:r>
      <w:r>
        <w:rPr>
          <w:rFonts w:ascii="Arial" w:hAnsi="Arial" w:eastAsia="黑体"/>
          <w:i w:val="0"/>
        </w:rPr>
        <w:t>5.1  平台功能设计</w:t>
      </w:r>
      <w:r>
        <w:tab/>
      </w:r>
      <w:r>
        <w:fldChar w:fldCharType="begin"/>
      </w:r>
      <w:r>
        <w:instrText xml:space="preserve"> PAGEREF _Toc13837 \h </w:instrText>
      </w:r>
      <w:r>
        <w:fldChar w:fldCharType="separate"/>
      </w:r>
      <w:r>
        <w:t>8</w:t>
      </w:r>
      <w:r>
        <w:fldChar w:fldCharType="end"/>
      </w:r>
      <w:r>
        <w:fldChar w:fldCharType="end"/>
      </w:r>
    </w:p>
    <w:p w14:paraId="49705508">
      <w:pPr>
        <w:pStyle w:val="29"/>
        <w:tabs>
          <w:tab w:val="right" w:leader="dot" w:pos="9072"/>
        </w:tabs>
      </w:pPr>
      <w:r>
        <w:fldChar w:fldCharType="begin"/>
      </w:r>
      <w:r>
        <w:instrText xml:space="preserve"> HYPERLINK \l _Toc20614 </w:instrText>
      </w:r>
      <w:r>
        <w:fldChar w:fldCharType="separate"/>
      </w:r>
      <w:r>
        <w:rPr>
          <w:rFonts w:ascii="Arial" w:hAnsi="Arial" w:eastAsia="黑体"/>
          <w:i w:val="0"/>
        </w:rPr>
        <w:t>5.2  分级预警与处置流程</w:t>
      </w:r>
      <w:r>
        <w:tab/>
      </w:r>
      <w:r>
        <w:fldChar w:fldCharType="begin"/>
      </w:r>
      <w:r>
        <w:instrText xml:space="preserve"> PAGEREF _Toc20614 \h </w:instrText>
      </w:r>
      <w:r>
        <w:fldChar w:fldCharType="separate"/>
      </w:r>
      <w:r>
        <w:t>9</w:t>
      </w:r>
      <w:r>
        <w:fldChar w:fldCharType="end"/>
      </w:r>
      <w:r>
        <w:fldChar w:fldCharType="end"/>
      </w:r>
    </w:p>
    <w:p w14:paraId="39314174">
      <w:pPr>
        <w:pStyle w:val="29"/>
        <w:tabs>
          <w:tab w:val="right" w:leader="dot" w:pos="9072"/>
        </w:tabs>
      </w:pPr>
      <w:r>
        <w:fldChar w:fldCharType="begin"/>
      </w:r>
      <w:r>
        <w:instrText xml:space="preserve"> HYPERLINK \l _Toc5983 </w:instrText>
      </w:r>
      <w:r>
        <w:fldChar w:fldCharType="separate"/>
      </w:r>
      <w:r>
        <w:rPr>
          <w:rFonts w:ascii="Arial" w:hAnsi="Arial" w:eastAsia="黑体"/>
          <w:i w:val="0"/>
        </w:rPr>
        <w:t>5.3  多级联动职责</w:t>
      </w:r>
      <w:r>
        <w:tab/>
      </w:r>
      <w:r>
        <w:fldChar w:fldCharType="begin"/>
      </w:r>
      <w:r>
        <w:instrText xml:space="preserve"> PAGEREF _Toc5983 \h </w:instrText>
      </w:r>
      <w:r>
        <w:fldChar w:fldCharType="separate"/>
      </w:r>
      <w:r>
        <w:t>9</w:t>
      </w:r>
      <w:r>
        <w:fldChar w:fldCharType="end"/>
      </w:r>
      <w:r>
        <w:fldChar w:fldCharType="end"/>
      </w:r>
    </w:p>
    <w:p w14:paraId="051CD7DF">
      <w:pPr>
        <w:pStyle w:val="26"/>
        <w:tabs>
          <w:tab w:val="right" w:leader="dot" w:pos="9072"/>
        </w:tabs>
      </w:pPr>
      <w:r>
        <w:fldChar w:fldCharType="begin"/>
      </w:r>
      <w:r>
        <w:instrText xml:space="preserve"> HYPERLINK \l _Toc8820 </w:instrText>
      </w:r>
      <w:r>
        <w:fldChar w:fldCharType="separate"/>
      </w:r>
      <w:r>
        <w:rPr>
          <w:rFonts w:ascii="Arial" w:hAnsi="Arial" w:eastAsia="黑体"/>
          <w:i w:val="0"/>
        </w:rPr>
        <w:t>6  建设内容与实施方案</w:t>
      </w:r>
      <w:r>
        <w:tab/>
      </w:r>
      <w:r>
        <w:fldChar w:fldCharType="begin"/>
      </w:r>
      <w:r>
        <w:instrText xml:space="preserve"> PAGEREF _Toc8820 \h </w:instrText>
      </w:r>
      <w:r>
        <w:fldChar w:fldCharType="separate"/>
      </w:r>
      <w:r>
        <w:t>10</w:t>
      </w:r>
      <w:r>
        <w:fldChar w:fldCharType="end"/>
      </w:r>
      <w:r>
        <w:fldChar w:fldCharType="end"/>
      </w:r>
    </w:p>
    <w:p w14:paraId="1A20A72B">
      <w:pPr>
        <w:pStyle w:val="29"/>
        <w:tabs>
          <w:tab w:val="right" w:leader="dot" w:pos="9072"/>
        </w:tabs>
      </w:pPr>
      <w:r>
        <w:fldChar w:fldCharType="begin"/>
      </w:r>
      <w:r>
        <w:instrText xml:space="preserve"> HYPERLINK \l _Toc15115 </w:instrText>
      </w:r>
      <w:r>
        <w:fldChar w:fldCharType="separate"/>
      </w:r>
      <w:r>
        <w:rPr>
          <w:rFonts w:ascii="Arial" w:hAnsi="Arial" w:eastAsia="黑体"/>
          <w:i w:val="0"/>
        </w:rPr>
        <w:t>6.1  建设内容清单</w:t>
      </w:r>
      <w:r>
        <w:tab/>
      </w:r>
      <w:r>
        <w:fldChar w:fldCharType="begin"/>
      </w:r>
      <w:r>
        <w:instrText xml:space="preserve"> PAGEREF _Toc15115 \h </w:instrText>
      </w:r>
      <w:r>
        <w:fldChar w:fldCharType="separate"/>
      </w:r>
      <w:r>
        <w:t>10</w:t>
      </w:r>
      <w:r>
        <w:fldChar w:fldCharType="end"/>
      </w:r>
      <w:r>
        <w:fldChar w:fldCharType="end"/>
      </w:r>
    </w:p>
    <w:p w14:paraId="45B527EB">
      <w:pPr>
        <w:pStyle w:val="29"/>
        <w:tabs>
          <w:tab w:val="right" w:leader="dot" w:pos="9072"/>
        </w:tabs>
      </w:pPr>
      <w:r>
        <w:fldChar w:fldCharType="begin"/>
      </w:r>
      <w:r>
        <w:instrText xml:space="preserve"> HYPERLINK \l _Toc31159 </w:instrText>
      </w:r>
      <w:r>
        <w:fldChar w:fldCharType="separate"/>
      </w:r>
      <w:r>
        <w:rPr>
          <w:rFonts w:ascii="Arial" w:hAnsi="Arial" w:eastAsia="黑体"/>
          <w:i w:val="0"/>
        </w:rPr>
        <w:t>6.2  安装规范与点位要求</w:t>
      </w:r>
      <w:r>
        <w:tab/>
      </w:r>
      <w:r>
        <w:fldChar w:fldCharType="begin"/>
      </w:r>
      <w:r>
        <w:instrText xml:space="preserve"> PAGEREF _Toc31159 \h </w:instrText>
      </w:r>
      <w:r>
        <w:fldChar w:fldCharType="separate"/>
      </w:r>
      <w:r>
        <w:t>10</w:t>
      </w:r>
      <w:r>
        <w:fldChar w:fldCharType="end"/>
      </w:r>
      <w:r>
        <w:fldChar w:fldCharType="end"/>
      </w:r>
    </w:p>
    <w:p w14:paraId="0670595A">
      <w:pPr>
        <w:pStyle w:val="29"/>
        <w:tabs>
          <w:tab w:val="right" w:leader="dot" w:pos="9072"/>
        </w:tabs>
      </w:pPr>
      <w:r>
        <w:fldChar w:fldCharType="begin"/>
      </w:r>
      <w:r>
        <w:instrText xml:space="preserve"> HYPERLINK \l _Toc17035 </w:instrText>
      </w:r>
      <w:r>
        <w:fldChar w:fldCharType="separate"/>
      </w:r>
      <w:r>
        <w:rPr>
          <w:rFonts w:ascii="Arial" w:hAnsi="Arial" w:eastAsia="黑体"/>
          <w:i w:val="0"/>
        </w:rPr>
        <w:t>6.3  网络与数据安全</w:t>
      </w:r>
      <w:r>
        <w:tab/>
      </w:r>
      <w:r>
        <w:fldChar w:fldCharType="begin"/>
      </w:r>
      <w:r>
        <w:instrText xml:space="preserve"> PAGEREF _Toc17035 \h </w:instrText>
      </w:r>
      <w:r>
        <w:fldChar w:fldCharType="separate"/>
      </w:r>
      <w:r>
        <w:t>10</w:t>
      </w:r>
      <w:r>
        <w:fldChar w:fldCharType="end"/>
      </w:r>
      <w:r>
        <w:fldChar w:fldCharType="end"/>
      </w:r>
    </w:p>
    <w:p w14:paraId="41F391CA">
      <w:pPr>
        <w:pStyle w:val="29"/>
        <w:tabs>
          <w:tab w:val="right" w:leader="dot" w:pos="9072"/>
        </w:tabs>
      </w:pPr>
      <w:r>
        <w:fldChar w:fldCharType="begin"/>
      </w:r>
      <w:r>
        <w:instrText xml:space="preserve"> HYPERLINK \l _Toc16112 </w:instrText>
      </w:r>
      <w:r>
        <w:fldChar w:fldCharType="separate"/>
      </w:r>
      <w:r>
        <w:rPr>
          <w:rFonts w:ascii="Arial" w:hAnsi="Arial" w:eastAsia="黑体"/>
          <w:i w:val="0"/>
        </w:rPr>
        <w:t>6.4  参考配置清单（示例规模1000户）</w:t>
      </w:r>
      <w:r>
        <w:tab/>
      </w:r>
      <w:r>
        <w:fldChar w:fldCharType="begin"/>
      </w:r>
      <w:r>
        <w:instrText xml:space="preserve"> PAGEREF _Toc16112 \h </w:instrText>
      </w:r>
      <w:r>
        <w:fldChar w:fldCharType="separate"/>
      </w:r>
      <w:r>
        <w:t>11</w:t>
      </w:r>
      <w:r>
        <w:fldChar w:fldCharType="end"/>
      </w:r>
      <w:r>
        <w:fldChar w:fldCharType="end"/>
      </w:r>
    </w:p>
    <w:p w14:paraId="740C859D">
      <w:pPr>
        <w:pStyle w:val="26"/>
        <w:tabs>
          <w:tab w:val="right" w:leader="dot" w:pos="9072"/>
        </w:tabs>
      </w:pPr>
      <w:r>
        <w:fldChar w:fldCharType="begin"/>
      </w:r>
      <w:r>
        <w:instrText xml:space="preserve"> HYPERLINK \l _Toc21715 </w:instrText>
      </w:r>
      <w:r>
        <w:fldChar w:fldCharType="separate"/>
      </w:r>
      <w:r>
        <w:rPr>
          <w:rFonts w:ascii="Arial" w:hAnsi="Arial" w:eastAsia="黑体"/>
          <w:i w:val="0"/>
        </w:rPr>
        <w:t>7  运营服务与长效保障</w:t>
      </w:r>
      <w:r>
        <w:tab/>
      </w:r>
      <w:r>
        <w:fldChar w:fldCharType="begin"/>
      </w:r>
      <w:r>
        <w:instrText xml:space="preserve"> PAGEREF _Toc21715 \h </w:instrText>
      </w:r>
      <w:r>
        <w:fldChar w:fldCharType="separate"/>
      </w:r>
      <w:r>
        <w:t>11</w:t>
      </w:r>
      <w:r>
        <w:fldChar w:fldCharType="end"/>
      </w:r>
      <w:r>
        <w:fldChar w:fldCharType="end"/>
      </w:r>
    </w:p>
    <w:p w14:paraId="7A4BE470">
      <w:pPr>
        <w:pStyle w:val="29"/>
        <w:tabs>
          <w:tab w:val="right" w:leader="dot" w:pos="9072"/>
        </w:tabs>
      </w:pPr>
      <w:r>
        <w:fldChar w:fldCharType="begin"/>
      </w:r>
      <w:r>
        <w:instrText xml:space="preserve"> HYPERLINK \l _Toc747 </w:instrText>
      </w:r>
      <w:r>
        <w:fldChar w:fldCharType="separate"/>
      </w:r>
      <w:r>
        <w:rPr>
          <w:rFonts w:ascii="Arial" w:hAnsi="Arial" w:eastAsia="黑体"/>
          <w:i w:val="0"/>
        </w:rPr>
        <w:t>7.1  运行机制</w:t>
      </w:r>
      <w:r>
        <w:tab/>
      </w:r>
      <w:r>
        <w:fldChar w:fldCharType="begin"/>
      </w:r>
      <w:r>
        <w:instrText xml:space="preserve"> PAGEREF _Toc747 \h </w:instrText>
      </w:r>
      <w:r>
        <w:fldChar w:fldCharType="separate"/>
      </w:r>
      <w:r>
        <w:t>11</w:t>
      </w:r>
      <w:r>
        <w:fldChar w:fldCharType="end"/>
      </w:r>
      <w:r>
        <w:fldChar w:fldCharType="end"/>
      </w:r>
    </w:p>
    <w:p w14:paraId="70775EB9">
      <w:pPr>
        <w:pStyle w:val="29"/>
        <w:tabs>
          <w:tab w:val="right" w:leader="dot" w:pos="9072"/>
        </w:tabs>
      </w:pPr>
      <w:r>
        <w:fldChar w:fldCharType="begin"/>
      </w:r>
      <w:r>
        <w:instrText xml:space="preserve"> HYPERLINK \l _Toc13965 </w:instrText>
      </w:r>
      <w:r>
        <w:fldChar w:fldCharType="separate"/>
      </w:r>
      <w:r>
        <w:rPr>
          <w:rFonts w:ascii="Arial" w:hAnsi="Arial" w:eastAsia="黑体"/>
          <w:i w:val="0"/>
        </w:rPr>
        <w:t>7.2  服务承诺（建议值）</w:t>
      </w:r>
      <w:r>
        <w:tab/>
      </w:r>
      <w:r>
        <w:fldChar w:fldCharType="begin"/>
      </w:r>
      <w:r>
        <w:instrText xml:space="preserve"> PAGEREF _Toc13965 \h </w:instrText>
      </w:r>
      <w:r>
        <w:fldChar w:fldCharType="separate"/>
      </w:r>
      <w:r>
        <w:t>12</w:t>
      </w:r>
      <w:r>
        <w:fldChar w:fldCharType="end"/>
      </w:r>
      <w:r>
        <w:fldChar w:fldCharType="end"/>
      </w:r>
    </w:p>
    <w:p w14:paraId="2D212DE0">
      <w:pPr>
        <w:pStyle w:val="29"/>
        <w:tabs>
          <w:tab w:val="right" w:leader="dot" w:pos="9072"/>
        </w:tabs>
      </w:pPr>
      <w:r>
        <w:fldChar w:fldCharType="begin"/>
      </w:r>
      <w:r>
        <w:instrText xml:space="preserve"> HYPERLINK \l _Toc31317 </w:instrText>
      </w:r>
      <w:r>
        <w:fldChar w:fldCharType="separate"/>
      </w:r>
      <w:r>
        <w:rPr>
          <w:rFonts w:ascii="Arial" w:hAnsi="Arial" w:eastAsia="黑体"/>
          <w:i w:val="0"/>
        </w:rPr>
        <w:t>7.3  培训与宣传</w:t>
      </w:r>
      <w:r>
        <w:tab/>
      </w:r>
      <w:r>
        <w:fldChar w:fldCharType="begin"/>
      </w:r>
      <w:r>
        <w:instrText xml:space="preserve"> PAGEREF _Toc31317 \h </w:instrText>
      </w:r>
      <w:r>
        <w:fldChar w:fldCharType="separate"/>
      </w:r>
      <w:r>
        <w:t>12</w:t>
      </w:r>
      <w:r>
        <w:fldChar w:fldCharType="end"/>
      </w:r>
      <w:r>
        <w:fldChar w:fldCharType="end"/>
      </w:r>
    </w:p>
    <w:p w14:paraId="15A43410">
      <w:pPr>
        <w:pStyle w:val="26"/>
        <w:tabs>
          <w:tab w:val="right" w:leader="dot" w:pos="9072"/>
        </w:tabs>
      </w:pPr>
      <w:r>
        <w:fldChar w:fldCharType="begin"/>
      </w:r>
      <w:r>
        <w:instrText xml:space="preserve"> HYPERLINK \l _Toc2468 </w:instrText>
      </w:r>
      <w:r>
        <w:fldChar w:fldCharType="separate"/>
      </w:r>
      <w:r>
        <w:rPr>
          <w:rFonts w:ascii="Arial" w:hAnsi="Arial" w:eastAsia="黑体"/>
          <w:i w:val="0"/>
        </w:rPr>
        <w:t>8  实施计划</w:t>
      </w:r>
      <w:r>
        <w:tab/>
      </w:r>
      <w:r>
        <w:fldChar w:fldCharType="begin"/>
      </w:r>
      <w:r>
        <w:instrText xml:space="preserve"> PAGEREF _Toc2468 \h </w:instrText>
      </w:r>
      <w:r>
        <w:fldChar w:fldCharType="separate"/>
      </w:r>
      <w:r>
        <w:t>12</w:t>
      </w:r>
      <w:r>
        <w:fldChar w:fldCharType="end"/>
      </w:r>
      <w:r>
        <w:fldChar w:fldCharType="end"/>
      </w:r>
    </w:p>
    <w:p w14:paraId="5CF6588C">
      <w:pPr>
        <w:pStyle w:val="26"/>
        <w:tabs>
          <w:tab w:val="right" w:leader="dot" w:pos="9072"/>
        </w:tabs>
      </w:pPr>
      <w:r>
        <w:fldChar w:fldCharType="begin"/>
      </w:r>
      <w:r>
        <w:instrText xml:space="preserve"> HYPERLINK \l _Toc10163 </w:instrText>
      </w:r>
      <w:r>
        <w:fldChar w:fldCharType="separate"/>
      </w:r>
      <w:r>
        <w:rPr>
          <w:rFonts w:ascii="Arial" w:hAnsi="Arial" w:eastAsia="黑体"/>
          <w:i w:val="0"/>
        </w:rPr>
        <w:t>9  投资估算（框架）</w:t>
      </w:r>
      <w:r>
        <w:tab/>
      </w:r>
      <w:r>
        <w:fldChar w:fldCharType="begin"/>
      </w:r>
      <w:r>
        <w:instrText xml:space="preserve"> PAGEREF _Toc10163 \h </w:instrText>
      </w:r>
      <w:r>
        <w:fldChar w:fldCharType="separate"/>
      </w:r>
      <w:r>
        <w:t>13</w:t>
      </w:r>
      <w:r>
        <w:fldChar w:fldCharType="end"/>
      </w:r>
      <w:r>
        <w:fldChar w:fldCharType="end"/>
      </w:r>
    </w:p>
    <w:p w14:paraId="41ABCD27">
      <w:pPr>
        <w:pStyle w:val="26"/>
        <w:tabs>
          <w:tab w:val="right" w:leader="dot" w:pos="9072"/>
        </w:tabs>
      </w:pPr>
      <w:r>
        <w:fldChar w:fldCharType="begin"/>
      </w:r>
      <w:r>
        <w:instrText xml:space="preserve"> HYPERLINK \l _Toc5566 </w:instrText>
      </w:r>
      <w:r>
        <w:fldChar w:fldCharType="separate"/>
      </w:r>
      <w:r>
        <w:rPr>
          <w:rFonts w:ascii="Arial" w:hAnsi="Arial" w:eastAsia="黑体"/>
          <w:i w:val="0"/>
        </w:rPr>
        <w:t>10  预期成效</w:t>
      </w:r>
      <w:r>
        <w:tab/>
      </w:r>
      <w:r>
        <w:fldChar w:fldCharType="begin"/>
      </w:r>
      <w:r>
        <w:instrText xml:space="preserve"> PAGEREF _Toc5566 \h </w:instrText>
      </w:r>
      <w:r>
        <w:fldChar w:fldCharType="separate"/>
      </w:r>
      <w:r>
        <w:t>13</w:t>
      </w:r>
      <w:r>
        <w:fldChar w:fldCharType="end"/>
      </w:r>
      <w:r>
        <w:fldChar w:fldCharType="end"/>
      </w:r>
    </w:p>
    <w:p w14:paraId="3129F1C6">
      <w:pPr>
        <w:pStyle w:val="29"/>
        <w:tabs>
          <w:tab w:val="right" w:leader="dot" w:pos="9072"/>
        </w:tabs>
      </w:pPr>
      <w:r>
        <w:fldChar w:fldCharType="begin"/>
      </w:r>
      <w:r>
        <w:instrText xml:space="preserve"> HYPERLINK \l _Toc11877 </w:instrText>
      </w:r>
      <w:r>
        <w:fldChar w:fldCharType="separate"/>
      </w:r>
      <w:r>
        <w:rPr>
          <w:rFonts w:ascii="Arial" w:hAnsi="Arial" w:eastAsia="黑体"/>
          <w:i w:val="0"/>
        </w:rPr>
        <w:t>10.1  量化成效（设计目标）</w:t>
      </w:r>
      <w:r>
        <w:tab/>
      </w:r>
      <w:r>
        <w:fldChar w:fldCharType="begin"/>
      </w:r>
      <w:r>
        <w:instrText xml:space="preserve"> PAGEREF _Toc11877 \h </w:instrText>
      </w:r>
      <w:r>
        <w:fldChar w:fldCharType="separate"/>
      </w:r>
      <w:r>
        <w:t>13</w:t>
      </w:r>
      <w:r>
        <w:fldChar w:fldCharType="end"/>
      </w:r>
      <w:r>
        <w:fldChar w:fldCharType="end"/>
      </w:r>
    </w:p>
    <w:p w14:paraId="24521659">
      <w:pPr>
        <w:pStyle w:val="29"/>
        <w:tabs>
          <w:tab w:val="right" w:leader="dot" w:pos="9072"/>
        </w:tabs>
      </w:pPr>
      <w:r>
        <w:fldChar w:fldCharType="begin"/>
      </w:r>
      <w:r>
        <w:instrText xml:space="preserve"> HYPERLINK \l _Toc18889 </w:instrText>
      </w:r>
      <w:r>
        <w:fldChar w:fldCharType="separate"/>
      </w:r>
      <w:r>
        <w:rPr>
          <w:rFonts w:ascii="Arial" w:hAnsi="Arial" w:eastAsia="黑体"/>
          <w:i w:val="0"/>
        </w:rPr>
        <w:t>10.2  社会效益</w:t>
      </w:r>
      <w:r>
        <w:tab/>
      </w:r>
      <w:r>
        <w:fldChar w:fldCharType="begin"/>
      </w:r>
      <w:r>
        <w:instrText xml:space="preserve"> PAGEREF _Toc18889 \h </w:instrText>
      </w:r>
      <w:r>
        <w:fldChar w:fldCharType="separate"/>
      </w:r>
      <w:r>
        <w:t>14</w:t>
      </w:r>
      <w:r>
        <w:fldChar w:fldCharType="end"/>
      </w:r>
      <w:r>
        <w:fldChar w:fldCharType="end"/>
      </w:r>
    </w:p>
    <w:p w14:paraId="6DB89D31">
      <w:pPr>
        <w:pStyle w:val="26"/>
        <w:tabs>
          <w:tab w:val="right" w:leader="dot" w:pos="9072"/>
        </w:tabs>
      </w:pPr>
      <w:r>
        <w:fldChar w:fldCharType="begin"/>
      </w:r>
      <w:r>
        <w:instrText xml:space="preserve"> HYPERLINK \l _Toc24195 </w:instrText>
      </w:r>
      <w:r>
        <w:fldChar w:fldCharType="separate"/>
      </w:r>
      <w:r>
        <w:rPr>
          <w:rFonts w:ascii="Arial" w:hAnsi="Arial" w:eastAsia="黑体"/>
          <w:i w:val="0"/>
        </w:rPr>
        <w:t>附录A  政策依据清单</w:t>
      </w:r>
      <w:r>
        <w:tab/>
      </w:r>
      <w:r>
        <w:fldChar w:fldCharType="begin"/>
      </w:r>
      <w:r>
        <w:instrText xml:space="preserve"> PAGEREF _Toc24195 \h </w:instrText>
      </w:r>
      <w:r>
        <w:fldChar w:fldCharType="separate"/>
      </w:r>
      <w:r>
        <w:t>15</w:t>
      </w:r>
      <w:r>
        <w:fldChar w:fldCharType="end"/>
      </w:r>
      <w:r>
        <w:fldChar w:fldCharType="end"/>
      </w:r>
    </w:p>
    <w:p w14:paraId="5AB264C2">
      <w:pPr>
        <w:pStyle w:val="26"/>
        <w:tabs>
          <w:tab w:val="right" w:leader="dot" w:pos="9072"/>
        </w:tabs>
      </w:pPr>
      <w:r>
        <w:fldChar w:fldCharType="begin"/>
      </w:r>
      <w:r>
        <w:instrText xml:space="preserve"> HYPERLINK \l _Toc26324 </w:instrText>
      </w:r>
      <w:r>
        <w:fldChar w:fldCharType="separate"/>
      </w:r>
      <w:r>
        <w:rPr>
          <w:rFonts w:ascii="Arial" w:hAnsi="Arial" w:eastAsia="黑体"/>
          <w:i w:val="0"/>
        </w:rPr>
        <w:t>附录B  参考案例（已核验来源）</w:t>
      </w:r>
      <w:r>
        <w:tab/>
      </w:r>
      <w:r>
        <w:fldChar w:fldCharType="begin"/>
      </w:r>
      <w:r>
        <w:instrText xml:space="preserve"> PAGEREF _Toc26324 \h </w:instrText>
      </w:r>
      <w:r>
        <w:fldChar w:fldCharType="separate"/>
      </w:r>
      <w:r>
        <w:t>16</w:t>
      </w:r>
      <w:r>
        <w:fldChar w:fldCharType="end"/>
      </w:r>
      <w:r>
        <w:fldChar w:fldCharType="end"/>
      </w:r>
    </w:p>
    <w:p w14:paraId="0FBAEC6D">
      <w:pPr>
        <w:pStyle w:val="26"/>
        <w:tabs>
          <w:tab w:val="right" w:leader="dot" w:pos="9072"/>
        </w:tabs>
      </w:pPr>
      <w:r>
        <w:fldChar w:fldCharType="begin"/>
      </w:r>
      <w:r>
        <w:instrText xml:space="preserve"> HYPERLINK \l _Toc18638 </w:instrText>
      </w:r>
      <w:r>
        <w:fldChar w:fldCharType="separate"/>
      </w:r>
      <w:r>
        <w:rPr>
          <w:rFonts w:ascii="Arial" w:hAnsi="Arial" w:eastAsia="黑体"/>
          <w:i w:val="0"/>
        </w:rPr>
        <w:t>附录C  术语表</w:t>
      </w:r>
      <w:r>
        <w:tab/>
      </w:r>
      <w:r>
        <w:fldChar w:fldCharType="begin"/>
      </w:r>
      <w:r>
        <w:instrText xml:space="preserve"> PAGEREF _Toc18638 \h </w:instrText>
      </w:r>
      <w:r>
        <w:fldChar w:fldCharType="separate"/>
      </w:r>
      <w:r>
        <w:t>17</w:t>
      </w:r>
      <w:r>
        <w:fldChar w:fldCharType="end"/>
      </w:r>
      <w:r>
        <w:fldChar w:fldCharType="end"/>
      </w:r>
    </w:p>
    <w:p w14:paraId="773B3C64">
      <w:pPr>
        <w:spacing w:line="240" w:lineRule="auto"/>
      </w:pPr>
      <w:r>
        <w:fldChar w:fldCharType="end"/>
      </w:r>
    </w:p>
    <w:p w14:paraId="28E35D87">
      <w:pPr>
        <w:sectPr>
          <w:footerReference r:id="rId5" w:type="default"/>
          <w:pgSz w:w="11906" w:h="16838"/>
          <w:pgMar w:top="1417" w:right="1417" w:bottom="1417" w:left="1417" w:header="720" w:footer="720" w:gutter="0"/>
          <w:cols w:space="720" w:num="1"/>
          <w:docGrid w:linePitch="360" w:charSpace="0"/>
        </w:sectPr>
      </w:pPr>
    </w:p>
    <w:p w14:paraId="511B625F">
      <w:pPr>
        <w:pStyle w:val="3"/>
        <w:spacing w:before="280" w:after="120"/>
        <w:ind w:firstLine="0"/>
      </w:pPr>
      <w:bookmarkStart w:id="0" w:name="_Toc20366"/>
      <w:r>
        <w:rPr>
          <w:rFonts w:ascii="Arial" w:hAnsi="Arial" w:eastAsia="黑体"/>
          <w:b/>
          <w:i w:val="0"/>
          <w:color w:val="000000"/>
          <w:sz w:val="32"/>
        </w:rPr>
        <w:t>1  项目概述</w:t>
      </w:r>
      <w:bookmarkEnd w:id="0"/>
    </w:p>
    <w:p w14:paraId="26FE4393">
      <w:pPr>
        <w:pStyle w:val="4"/>
        <w:spacing w:before="220" w:after="100"/>
        <w:ind w:firstLine="0"/>
      </w:pPr>
      <w:bookmarkStart w:id="1" w:name="_Toc14844"/>
      <w:r>
        <w:rPr>
          <w:rFonts w:ascii="Arial" w:hAnsi="Arial" w:eastAsia="黑体"/>
          <w:b/>
          <w:i w:val="0"/>
          <w:color w:val="000000"/>
          <w:sz w:val="28"/>
        </w:rPr>
        <w:t>1.1  项目背景</w:t>
      </w:r>
      <w:bookmarkEnd w:id="1"/>
    </w:p>
    <w:p w14:paraId="168C7CDC">
      <w:pPr>
        <w:spacing w:before="0" w:after="0" w:line="360" w:lineRule="auto"/>
        <w:ind w:firstLine="480"/>
        <w:jc w:val="both"/>
      </w:pPr>
      <w:r>
        <w:rPr>
          <w:rFonts w:ascii="Arial" w:hAnsi="Arial" w:eastAsia="宋体"/>
          <w:b w:val="0"/>
          <w:i w:val="0"/>
          <w:color w:val="000000"/>
          <w:sz w:val="24"/>
        </w:rPr>
        <w:t>当前我国人口老龄化程度持续加深，居家养老是绝大多数老年人选择的主流养老方式。老年人特别是独居、空巢、高龄、失能老年群体，因行动迟缓、反应能力下降、自救能力弱，是火灾中的高风险群体，家庭火灾呈现“小火亡人”多发的突出特征。传统独立式烟感报警器仅有本地声光报警，老人听不到、家人不知道、社区管不了，难以形成有效防护。</w:t>
      </w:r>
    </w:p>
    <w:p w14:paraId="491CF3C5">
      <w:pPr>
        <w:spacing w:before="0" w:after="0" w:line="360" w:lineRule="auto"/>
        <w:ind w:firstLine="480"/>
        <w:jc w:val="both"/>
      </w:pPr>
      <w:r>
        <w:rPr>
          <w:rFonts w:ascii="Arial" w:hAnsi="Arial" w:eastAsia="宋体"/>
          <w:b w:val="0"/>
          <w:i w:val="0"/>
          <w:color w:val="000000"/>
          <w:sz w:val="24"/>
        </w:rPr>
        <w:t>随着物联网、4G/NB-IoT、人工智能等技术的成熟，以联网型智能烟感为代表的智慧消防手段，已成为破解居家养老消防安全难题的有效路径。江苏鸿山鸿锦物联技术有限公司（以下简称“鸿锦物联”）是国内领先的城市公共安全解决方案供应商，深耕城市安全赛道，拥有城市安全哨兵（USS）体系、视频物联网（V-IoT）等核心技术以及多个规模化“人工智能+安全”场景落地经验，具备为居家养老场景提供“产品+平台+运营”一体化建设能力。</w:t>
      </w:r>
    </w:p>
    <w:p w14:paraId="16BD07FD">
      <w:pPr>
        <w:spacing w:before="0" w:after="0" w:line="360" w:lineRule="auto"/>
        <w:ind w:firstLine="480"/>
        <w:jc w:val="both"/>
      </w:pPr>
      <w:r>
        <w:rPr>
          <w:rFonts w:ascii="Arial" w:hAnsi="Arial" w:eastAsia="宋体"/>
          <w:b w:val="0"/>
          <w:i w:val="0"/>
          <w:color w:val="000000"/>
          <w:sz w:val="24"/>
        </w:rPr>
        <w:t>“4G智能烟感”是鸿锦物联面向居家养老场景打造的联网型独立式感烟火灾探测报警器，内置4G（Cat.1）/NB-IoT蜂窝通信模块，无需网关与布线即可直接联网，将传统烟感的本地报警升级为“本地声光+平台远程”双通道报警，为老年家庭提供全天候的火灾早期预警与安全守护。</w:t>
      </w:r>
    </w:p>
    <w:p w14:paraId="3599BAE4">
      <w:pPr>
        <w:pStyle w:val="4"/>
        <w:spacing w:before="220" w:after="100"/>
        <w:ind w:firstLine="0"/>
      </w:pPr>
      <w:bookmarkStart w:id="2" w:name="_Toc29857"/>
      <w:r>
        <w:rPr>
          <w:rFonts w:ascii="Arial" w:hAnsi="Arial" w:eastAsia="黑体"/>
          <w:b/>
          <w:i w:val="0"/>
          <w:color w:val="000000"/>
          <w:sz w:val="28"/>
        </w:rPr>
        <w:t>1.2  编制依据</w:t>
      </w:r>
      <w:bookmarkEnd w:id="2"/>
    </w:p>
    <w:p w14:paraId="7150BEDC">
      <w:pPr>
        <w:spacing w:before="0" w:after="0" w:line="360" w:lineRule="auto"/>
        <w:ind w:firstLine="480"/>
        <w:jc w:val="both"/>
      </w:pPr>
      <w:r>
        <w:rPr>
          <w:rFonts w:ascii="Arial" w:hAnsi="Arial" w:eastAsia="宋体"/>
          <w:b w:val="0"/>
          <w:i w:val="0"/>
          <w:color w:val="000000"/>
          <w:sz w:val="24"/>
        </w:rPr>
        <w:t>本方案主要依据下列法律法规、标准规范与政策文件编制（完整清单及来源见附录A）：</w:t>
      </w:r>
    </w:p>
    <w:p w14:paraId="6FB5ABEE">
      <w:pPr>
        <w:pStyle w:val="16"/>
        <w:spacing w:line="360" w:lineRule="auto"/>
        <w:ind w:firstLine="0"/>
      </w:pPr>
      <w:r>
        <w:rPr>
          <w:rFonts w:ascii="Arial" w:hAnsi="Arial" w:eastAsia="宋体"/>
          <w:b w:val="0"/>
          <w:i w:val="0"/>
          <w:color w:val="000000"/>
          <w:sz w:val="24"/>
        </w:rPr>
        <w:t>《中华人民共和国消防法》；</w:t>
      </w:r>
    </w:p>
    <w:p w14:paraId="5E711A32">
      <w:pPr>
        <w:pStyle w:val="16"/>
        <w:spacing w:line="360" w:lineRule="auto"/>
        <w:ind w:firstLine="0"/>
      </w:pPr>
      <w:r>
        <w:rPr>
          <w:rFonts w:ascii="Arial" w:hAnsi="Arial" w:eastAsia="宋体"/>
          <w:b w:val="0"/>
          <w:i w:val="0"/>
          <w:color w:val="000000"/>
          <w:sz w:val="24"/>
        </w:rPr>
        <w:t>GB 50116—2013《火灾自动报警系统设计规范》；</w:t>
      </w:r>
    </w:p>
    <w:p w14:paraId="1AD18D12">
      <w:pPr>
        <w:pStyle w:val="16"/>
        <w:spacing w:line="360" w:lineRule="auto"/>
        <w:ind w:firstLine="0"/>
      </w:pPr>
      <w:r>
        <w:rPr>
          <w:rFonts w:ascii="Arial" w:hAnsi="Arial" w:eastAsia="宋体"/>
          <w:b w:val="0"/>
          <w:i w:val="0"/>
          <w:color w:val="000000"/>
          <w:sz w:val="24"/>
        </w:rPr>
        <w:t>GB 20517—2006《独立式感烟火灾探测报警器》；</w:t>
      </w:r>
    </w:p>
    <w:p w14:paraId="63B97745">
      <w:pPr>
        <w:pStyle w:val="16"/>
        <w:spacing w:line="360" w:lineRule="auto"/>
        <w:ind w:firstLine="0"/>
      </w:pPr>
      <w:r>
        <w:rPr>
          <w:rFonts w:ascii="Arial" w:hAnsi="Arial" w:eastAsia="宋体"/>
          <w:b w:val="0"/>
          <w:i w:val="0"/>
          <w:color w:val="000000"/>
          <w:sz w:val="24"/>
        </w:rPr>
        <w:t>GB 50166—2019《火灾自动报警系统施工及验收标准》；</w:t>
      </w:r>
    </w:p>
    <w:p w14:paraId="2FE85F70">
      <w:pPr>
        <w:pStyle w:val="16"/>
        <w:spacing w:line="360" w:lineRule="auto"/>
        <w:ind w:firstLine="0"/>
      </w:pPr>
      <w:r>
        <w:rPr>
          <w:rFonts w:ascii="Arial" w:hAnsi="Arial" w:eastAsia="宋体"/>
          <w:b w:val="0"/>
          <w:i w:val="0"/>
          <w:color w:val="000000"/>
          <w:sz w:val="24"/>
        </w:rPr>
        <w:t>《“十四五”国家老龄事业发展和养老服务体系规划》（国发〔2021〕35号）；</w:t>
      </w:r>
    </w:p>
    <w:p w14:paraId="119F064C">
      <w:pPr>
        <w:pStyle w:val="16"/>
        <w:spacing w:line="360" w:lineRule="auto"/>
        <w:ind w:firstLine="0"/>
      </w:pPr>
      <w:r>
        <w:rPr>
          <w:rFonts w:ascii="Arial" w:hAnsi="Arial" w:eastAsia="宋体"/>
          <w:b w:val="0"/>
          <w:i w:val="0"/>
          <w:color w:val="000000"/>
          <w:sz w:val="24"/>
        </w:rPr>
        <w:t>《“十四五”国家消防工作规划》；</w:t>
      </w:r>
    </w:p>
    <w:p w14:paraId="2EE8DA5E">
      <w:pPr>
        <w:pStyle w:val="16"/>
        <w:spacing w:line="360" w:lineRule="auto"/>
        <w:ind w:firstLine="0"/>
      </w:pPr>
      <w:r>
        <w:rPr>
          <w:rFonts w:ascii="Arial" w:hAnsi="Arial" w:eastAsia="宋体"/>
          <w:b w:val="0"/>
          <w:i w:val="0"/>
          <w:color w:val="000000"/>
          <w:sz w:val="24"/>
        </w:rPr>
        <w:t>民政部等九部门《关于加快实施老年人居家适老化改造工程的指导意见》；</w:t>
      </w:r>
    </w:p>
    <w:p w14:paraId="1CD5AA7B">
      <w:pPr>
        <w:pStyle w:val="16"/>
        <w:spacing w:line="360" w:lineRule="auto"/>
        <w:ind w:firstLine="0"/>
      </w:pPr>
      <w:r>
        <w:rPr>
          <w:rFonts w:ascii="Arial" w:hAnsi="Arial" w:eastAsia="宋体"/>
          <w:b w:val="0"/>
          <w:i w:val="0"/>
          <w:color w:val="000000"/>
          <w:sz w:val="24"/>
        </w:rPr>
        <w:t>工业和信息化部等部门《智慧健康养老产业发展行动计划（2021—2025年）》；</w:t>
      </w:r>
    </w:p>
    <w:p w14:paraId="23AFDD51">
      <w:pPr>
        <w:pStyle w:val="16"/>
        <w:spacing w:line="360" w:lineRule="auto"/>
        <w:ind w:firstLine="0"/>
      </w:pPr>
      <w:r>
        <w:rPr>
          <w:rFonts w:ascii="Arial" w:hAnsi="Arial" w:eastAsia="宋体"/>
          <w:b w:val="0"/>
          <w:i w:val="0"/>
          <w:color w:val="000000"/>
          <w:sz w:val="24"/>
        </w:rPr>
        <w:t>各地关于为独居老人免费安装联网型感烟报警器的民生实事政策（如无锡、遂宁、雅安等地）。</w:t>
      </w:r>
    </w:p>
    <w:p w14:paraId="4C6EDCBA">
      <w:pPr>
        <w:pStyle w:val="4"/>
        <w:spacing w:before="220" w:after="100"/>
        <w:ind w:firstLine="0"/>
      </w:pPr>
      <w:bookmarkStart w:id="3" w:name="_Toc19221"/>
      <w:r>
        <w:rPr>
          <w:rFonts w:ascii="Arial" w:hAnsi="Arial" w:eastAsia="黑体"/>
          <w:b/>
          <w:i w:val="0"/>
          <w:color w:val="000000"/>
          <w:sz w:val="28"/>
        </w:rPr>
        <w:t>1.3  建设目标</w:t>
      </w:r>
      <w:bookmarkEnd w:id="3"/>
    </w:p>
    <w:p w14:paraId="7700777E">
      <w:pPr>
        <w:spacing w:before="0" w:after="0" w:line="360" w:lineRule="auto"/>
        <w:ind w:firstLine="480"/>
        <w:jc w:val="both"/>
      </w:pPr>
      <w:r>
        <w:rPr>
          <w:rFonts w:ascii="Arial" w:hAnsi="Arial" w:eastAsia="宋体"/>
          <w:b w:val="0"/>
          <w:i w:val="0"/>
          <w:color w:val="000000"/>
          <w:sz w:val="24"/>
        </w:rPr>
        <w:t>本方案旨在为纳入建设范围的居家养老重点老年家庭构建“事前预警—事中处置—事后追溯”的消防安全闭环管理体系，具体目标如下：</w:t>
      </w:r>
    </w:p>
    <w:p w14:paraId="51767477">
      <w:pPr>
        <w:pStyle w:val="16"/>
        <w:spacing w:line="360" w:lineRule="auto"/>
        <w:ind w:firstLine="0"/>
      </w:pPr>
      <w:r>
        <w:rPr>
          <w:rFonts w:ascii="Arial" w:hAnsi="Arial" w:eastAsia="宋体"/>
          <w:b w:val="0"/>
          <w:i w:val="0"/>
          <w:color w:val="000000"/>
          <w:sz w:val="24"/>
        </w:rPr>
        <w:t>感知全覆盖：对纳入建设范围的老年家庭实现4G智能烟感等消防感知设备安装全覆盖，重点人群“应装尽装”；</w:t>
      </w:r>
    </w:p>
    <w:p w14:paraId="61CB26E2">
      <w:pPr>
        <w:pStyle w:val="16"/>
        <w:spacing w:line="360" w:lineRule="auto"/>
        <w:ind w:firstLine="0"/>
      </w:pPr>
      <w:r>
        <w:rPr>
          <w:rFonts w:ascii="Arial" w:hAnsi="Arial" w:eastAsia="宋体"/>
          <w:b w:val="0"/>
          <w:i w:val="0"/>
          <w:color w:val="000000"/>
          <w:sz w:val="24"/>
        </w:rPr>
        <w:t>预警早发现：火灾初起阶段即被探测并报警，平台接警时延控制在3秒以内（网络目标值）；</w:t>
      </w:r>
    </w:p>
    <w:p w14:paraId="40499FB7">
      <w:pPr>
        <w:pStyle w:val="16"/>
        <w:spacing w:line="360" w:lineRule="auto"/>
        <w:ind w:firstLine="0"/>
      </w:pPr>
      <w:r>
        <w:rPr>
          <w:rFonts w:ascii="Arial" w:hAnsi="Arial" w:eastAsia="宋体"/>
          <w:b w:val="0"/>
          <w:i w:val="0"/>
          <w:color w:val="000000"/>
          <w:sz w:val="24"/>
        </w:rPr>
        <w:t>处置快响应：报警后同步通知家属、邻里与社区网格，实现“1分钟预警推送、3分钟响应处置、10分钟到场核实”的分级响应目标；</w:t>
      </w:r>
    </w:p>
    <w:p w14:paraId="1FF233FC">
      <w:pPr>
        <w:pStyle w:val="16"/>
        <w:spacing w:line="360" w:lineRule="auto"/>
        <w:ind w:firstLine="0"/>
      </w:pPr>
      <w:r>
        <w:rPr>
          <w:rFonts w:ascii="Arial" w:hAnsi="Arial" w:eastAsia="宋体"/>
          <w:b w:val="0"/>
          <w:i w:val="0"/>
          <w:color w:val="000000"/>
          <w:sz w:val="24"/>
        </w:rPr>
        <w:t>监管可量化：建立安装台账、设备在线率、告警处理率、响应时效等全流程数据档案，支撑民政、消防部门监管考核；</w:t>
      </w:r>
    </w:p>
    <w:p w14:paraId="5D9193BE">
      <w:pPr>
        <w:pStyle w:val="16"/>
        <w:spacing w:line="360" w:lineRule="auto"/>
        <w:ind w:firstLine="0"/>
      </w:pPr>
      <w:r>
        <w:rPr>
          <w:rFonts w:ascii="Arial" w:hAnsi="Arial" w:eastAsia="宋体"/>
          <w:b w:val="0"/>
          <w:i w:val="0"/>
          <w:color w:val="000000"/>
          <w:sz w:val="24"/>
        </w:rPr>
        <w:t>长效可运营：建立7×24值守、巡检维保、电池更换等长效运营机制，确保设备“装得好、用得上、持续灵”。</w:t>
      </w:r>
    </w:p>
    <w:p w14:paraId="649581EA">
      <w:pPr>
        <w:spacing w:before="0" w:after="0" w:line="360" w:lineRule="auto"/>
        <w:ind w:firstLine="480"/>
        <w:jc w:val="both"/>
      </w:pPr>
      <w:r>
        <w:rPr>
          <w:rFonts w:ascii="Arial" w:hAnsi="Arial" w:eastAsia="宋体"/>
          <w:b w:val="0"/>
          <w:i w:val="0"/>
          <w:color w:val="000000"/>
          <w:sz w:val="24"/>
        </w:rPr>
        <w:t>说明：上述量化指标为方案设计目标值，最终以项目验收评审确定的考核指标为准。</w:t>
      </w:r>
    </w:p>
    <w:p w14:paraId="0E5562C2">
      <w:pPr>
        <w:pStyle w:val="4"/>
        <w:spacing w:before="220" w:after="100"/>
        <w:ind w:firstLine="0"/>
      </w:pPr>
      <w:bookmarkStart w:id="4" w:name="_Toc6146"/>
      <w:r>
        <w:rPr>
          <w:rFonts w:ascii="Arial" w:hAnsi="Arial" w:eastAsia="黑体"/>
          <w:b/>
          <w:i w:val="0"/>
          <w:color w:val="000000"/>
          <w:sz w:val="28"/>
        </w:rPr>
        <w:t>1.4  建设原则</w:t>
      </w:r>
      <w:bookmarkEnd w:id="4"/>
    </w:p>
    <w:p w14:paraId="4115705D">
      <w:pPr>
        <w:spacing w:before="120" w:after="120"/>
        <w:jc w:val="center"/>
      </w:pPr>
      <w:r>
        <w:rPr>
          <w:rFonts w:ascii="Arial" w:hAnsi="Arial" w:eastAsia="宋体"/>
          <w:sz w:val="21"/>
        </w:rPr>
        <w:t>表1-1  建设原则</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5247"/>
      </w:tblGrid>
      <w:tr w14:paraId="122F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68" w:type="dxa"/>
            <w:shd w:val="clear" w:color="auto" w:fill="D9D9D9"/>
            <w:vAlign w:val="center"/>
          </w:tcPr>
          <w:p w14:paraId="1ABFCF95">
            <w:pPr>
              <w:spacing w:before="40" w:after="40"/>
              <w:ind w:firstLine="0"/>
              <w:jc w:val="center"/>
            </w:pPr>
            <w:r>
              <w:rPr>
                <w:rFonts w:ascii="Arial" w:hAnsi="Arial" w:eastAsia="宋体"/>
                <w:b/>
                <w:i w:val="0"/>
                <w:color w:val="000000"/>
                <w:sz w:val="21"/>
              </w:rPr>
              <w:t>原则</w:t>
            </w:r>
          </w:p>
        </w:tc>
        <w:tc>
          <w:tcPr>
            <w:tcW w:w="5247" w:type="dxa"/>
            <w:shd w:val="clear" w:color="auto" w:fill="D9D9D9"/>
            <w:vAlign w:val="center"/>
          </w:tcPr>
          <w:p w14:paraId="4AE07B69">
            <w:pPr>
              <w:spacing w:before="40" w:after="40"/>
              <w:ind w:firstLine="0"/>
              <w:jc w:val="center"/>
            </w:pPr>
            <w:r>
              <w:rPr>
                <w:rFonts w:ascii="Arial" w:hAnsi="Arial" w:eastAsia="宋体"/>
                <w:b/>
                <w:i w:val="0"/>
                <w:color w:val="000000"/>
                <w:sz w:val="21"/>
              </w:rPr>
              <w:t>内涵说明</w:t>
            </w:r>
          </w:p>
        </w:tc>
      </w:tr>
      <w:tr w14:paraId="18A3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58EF849">
            <w:pPr>
              <w:spacing w:before="40" w:after="40" w:line="276" w:lineRule="auto"/>
              <w:ind w:firstLine="0"/>
              <w:jc w:val="center"/>
            </w:pPr>
            <w:r>
              <w:rPr>
                <w:rFonts w:ascii="Arial" w:hAnsi="Arial" w:eastAsia="宋体"/>
                <w:b w:val="0"/>
                <w:i w:val="0"/>
                <w:color w:val="000000"/>
                <w:sz w:val="21"/>
              </w:rPr>
              <w:t>安全第一、生命至上</w:t>
            </w:r>
          </w:p>
        </w:tc>
        <w:tc>
          <w:tcPr>
            <w:tcW w:w="5247" w:type="dxa"/>
            <w:vAlign w:val="center"/>
          </w:tcPr>
          <w:p w14:paraId="51639A13">
            <w:pPr>
              <w:spacing w:before="40" w:after="40" w:line="276" w:lineRule="auto"/>
              <w:ind w:firstLine="0"/>
              <w:jc w:val="center"/>
            </w:pPr>
            <w:r>
              <w:rPr>
                <w:rFonts w:ascii="Arial" w:hAnsi="Arial" w:eastAsia="宋体"/>
                <w:b w:val="0"/>
                <w:i w:val="0"/>
                <w:color w:val="000000"/>
                <w:sz w:val="21"/>
              </w:rPr>
              <w:t>以守护老年人生命安全为首要目标，所有建设环节优先保障报警的可靠性、及时性与有效性。</w:t>
            </w:r>
          </w:p>
        </w:tc>
      </w:tr>
      <w:tr w14:paraId="0D0A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620371D2">
            <w:pPr>
              <w:spacing w:before="40" w:after="40" w:line="276" w:lineRule="auto"/>
              <w:ind w:firstLine="0"/>
              <w:jc w:val="center"/>
            </w:pPr>
            <w:r>
              <w:rPr>
                <w:rFonts w:ascii="Arial" w:hAnsi="Arial" w:eastAsia="宋体"/>
                <w:b w:val="0"/>
                <w:i w:val="0"/>
                <w:color w:val="000000"/>
                <w:sz w:val="21"/>
              </w:rPr>
              <w:t>利旧赋能、降本增效</w:t>
            </w:r>
          </w:p>
        </w:tc>
        <w:tc>
          <w:tcPr>
            <w:tcW w:w="5247" w:type="dxa"/>
            <w:vAlign w:val="center"/>
          </w:tcPr>
          <w:p w14:paraId="46F99849">
            <w:pPr>
              <w:spacing w:before="40" w:after="40" w:line="276" w:lineRule="auto"/>
              <w:ind w:firstLine="0"/>
              <w:jc w:val="center"/>
            </w:pPr>
            <w:r>
              <w:rPr>
                <w:rFonts w:ascii="Arial" w:hAnsi="Arial" w:eastAsia="宋体"/>
                <w:b w:val="0"/>
                <w:i w:val="0"/>
                <w:color w:val="000000"/>
                <w:sz w:val="21"/>
              </w:rPr>
              <w:t>充分复用社区既有摄像头、应急广播、网格化治理体系等资源，贯彻鸿锦物联“利旧赋能”理念，避免推倒重建、重复投资。</w:t>
            </w:r>
          </w:p>
        </w:tc>
      </w:tr>
      <w:tr w14:paraId="6F2E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74B0DD2">
            <w:pPr>
              <w:spacing w:before="40" w:after="40" w:line="276" w:lineRule="auto"/>
              <w:ind w:firstLine="0"/>
              <w:jc w:val="center"/>
            </w:pPr>
            <w:r>
              <w:rPr>
                <w:rFonts w:ascii="Arial" w:hAnsi="Arial" w:eastAsia="宋体"/>
                <w:b w:val="0"/>
                <w:i w:val="0"/>
                <w:color w:val="000000"/>
                <w:sz w:val="21"/>
              </w:rPr>
              <w:t>统一平台、分级联动</w:t>
            </w:r>
          </w:p>
        </w:tc>
        <w:tc>
          <w:tcPr>
            <w:tcW w:w="5247" w:type="dxa"/>
            <w:vAlign w:val="center"/>
          </w:tcPr>
          <w:p w14:paraId="7D0F648C">
            <w:pPr>
              <w:spacing w:before="40" w:after="40" w:line="276" w:lineRule="auto"/>
              <w:ind w:firstLine="0"/>
              <w:jc w:val="center"/>
            </w:pPr>
            <w:r>
              <w:rPr>
                <w:rFonts w:ascii="Arial" w:hAnsi="Arial" w:eastAsia="宋体"/>
                <w:b w:val="0"/>
                <w:i w:val="0"/>
                <w:color w:val="000000"/>
                <w:sz w:val="21"/>
              </w:rPr>
              <w:t>依托城市安全哨兵（USS）体系统一接入管理，建立“家属—邻里—社区—街道—消防/民政”多级联动机制。</w:t>
            </w:r>
          </w:p>
        </w:tc>
      </w:tr>
      <w:tr w14:paraId="5C5A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2F0B699F">
            <w:pPr>
              <w:spacing w:before="40" w:after="40" w:line="276" w:lineRule="auto"/>
              <w:ind w:firstLine="0"/>
              <w:jc w:val="center"/>
            </w:pPr>
            <w:r>
              <w:rPr>
                <w:rFonts w:ascii="Arial" w:hAnsi="Arial" w:eastAsia="宋体"/>
                <w:b w:val="0"/>
                <w:i w:val="0"/>
                <w:color w:val="000000"/>
                <w:sz w:val="21"/>
              </w:rPr>
              <w:t>普惠可及、适老友好</w:t>
            </w:r>
          </w:p>
        </w:tc>
        <w:tc>
          <w:tcPr>
            <w:tcW w:w="5247" w:type="dxa"/>
            <w:vAlign w:val="center"/>
          </w:tcPr>
          <w:p w14:paraId="52E93EBF">
            <w:pPr>
              <w:spacing w:before="40" w:after="40" w:line="276" w:lineRule="auto"/>
              <w:ind w:firstLine="0"/>
              <w:jc w:val="center"/>
            </w:pPr>
            <w:r>
              <w:rPr>
                <w:rFonts w:ascii="Arial" w:hAnsi="Arial" w:eastAsia="宋体"/>
                <w:b w:val="0"/>
                <w:i w:val="0"/>
                <w:color w:val="000000"/>
                <w:sz w:val="21"/>
              </w:rPr>
              <w:t>设备免布线、即装即用、操作简单，优先覆盖最需要保护的独居、空巢、高龄、失能老人家庭。</w:t>
            </w:r>
          </w:p>
        </w:tc>
      </w:tr>
      <w:tr w14:paraId="207C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5681ABB0">
            <w:pPr>
              <w:spacing w:before="40" w:after="40" w:line="276" w:lineRule="auto"/>
              <w:ind w:firstLine="0"/>
              <w:jc w:val="center"/>
            </w:pPr>
            <w:r>
              <w:rPr>
                <w:rFonts w:ascii="Arial" w:hAnsi="Arial" w:eastAsia="宋体"/>
                <w:b w:val="0"/>
                <w:i w:val="0"/>
                <w:color w:val="000000"/>
                <w:sz w:val="21"/>
              </w:rPr>
              <w:t>建运一体、长效运营</w:t>
            </w:r>
          </w:p>
        </w:tc>
        <w:tc>
          <w:tcPr>
            <w:tcW w:w="5247" w:type="dxa"/>
            <w:vAlign w:val="center"/>
          </w:tcPr>
          <w:p w14:paraId="72680E6C">
            <w:pPr>
              <w:spacing w:before="40" w:after="40" w:line="276" w:lineRule="auto"/>
              <w:ind w:firstLine="0"/>
              <w:jc w:val="center"/>
            </w:pPr>
            <w:r>
              <w:rPr>
                <w:rFonts w:ascii="Arial" w:hAnsi="Arial" w:eastAsia="宋体"/>
                <w:b w:val="0"/>
                <w:i w:val="0"/>
                <w:color w:val="000000"/>
                <w:sz w:val="21"/>
              </w:rPr>
              <w:t>建设与运营一体规划，建立值守、维保、数据运营长效机制，确保长期发挥实效。</w:t>
            </w:r>
          </w:p>
        </w:tc>
      </w:tr>
    </w:tbl>
    <w:p w14:paraId="50FF5084">
      <w:pPr>
        <w:pStyle w:val="4"/>
        <w:spacing w:before="220" w:after="100"/>
        <w:ind w:firstLine="0"/>
      </w:pPr>
      <w:bookmarkStart w:id="5" w:name="_Toc22031"/>
      <w:r>
        <w:rPr>
          <w:rFonts w:ascii="Arial" w:hAnsi="Arial" w:eastAsia="黑体"/>
          <w:b/>
          <w:i w:val="0"/>
          <w:color w:val="000000"/>
          <w:sz w:val="28"/>
        </w:rPr>
        <w:t>1.5  建设范围与规模</w:t>
      </w:r>
      <w:bookmarkEnd w:id="5"/>
    </w:p>
    <w:p w14:paraId="4F43BE6B">
      <w:pPr>
        <w:spacing w:before="0" w:after="0" w:line="360" w:lineRule="auto"/>
        <w:ind w:firstLine="480"/>
        <w:jc w:val="both"/>
      </w:pPr>
      <w:r>
        <w:rPr>
          <w:rFonts w:ascii="Arial" w:hAnsi="Arial" w:eastAsia="宋体"/>
          <w:b w:val="0"/>
          <w:i w:val="0"/>
          <w:color w:val="000000"/>
          <w:sz w:val="24"/>
        </w:rPr>
        <w:t>建设范围为区（县）/街道辖区内的居家养老重点老年人群家庭，优先纳入独居、空巢、高龄（80周岁以上）、失能半失能、低保特困等群体。本方案按一期1000户规模编制（示例口径），单户按点位分级配置4G智能烟感及选配设备；实际规模以主管部门核定的老年人群摸底数据为准，工程量、投资等可按户数等比调整。</w:t>
      </w:r>
    </w:p>
    <w:p w14:paraId="7830EFC8">
      <w:pPr>
        <w:pStyle w:val="3"/>
        <w:spacing w:before="280" w:after="120"/>
        <w:ind w:firstLine="0"/>
      </w:pPr>
      <w:bookmarkStart w:id="6" w:name="_Toc11359"/>
      <w:r>
        <w:rPr>
          <w:rFonts w:ascii="Arial" w:hAnsi="Arial" w:eastAsia="黑体"/>
          <w:b/>
          <w:i w:val="0"/>
          <w:color w:val="000000"/>
          <w:sz w:val="32"/>
        </w:rPr>
        <w:t>2  需求分析</w:t>
      </w:r>
      <w:bookmarkEnd w:id="6"/>
    </w:p>
    <w:p w14:paraId="4A0813EE">
      <w:pPr>
        <w:pStyle w:val="4"/>
        <w:spacing w:before="220" w:after="100"/>
        <w:ind w:firstLine="0"/>
      </w:pPr>
      <w:bookmarkStart w:id="7" w:name="_Toc15160"/>
      <w:r>
        <w:rPr>
          <w:rFonts w:ascii="Arial" w:hAnsi="Arial" w:eastAsia="黑体"/>
          <w:b/>
          <w:i w:val="0"/>
          <w:color w:val="000000"/>
          <w:sz w:val="28"/>
        </w:rPr>
        <w:t>2.1  居家养老消防安全现状与痛点</w:t>
      </w:r>
      <w:bookmarkEnd w:id="7"/>
    </w:p>
    <w:p w14:paraId="36C289C1">
      <w:pPr>
        <w:spacing w:before="0" w:after="0" w:line="360" w:lineRule="auto"/>
        <w:ind w:firstLine="480"/>
        <w:jc w:val="both"/>
      </w:pPr>
      <w:r>
        <w:rPr>
          <w:rFonts w:ascii="Arial" w:hAnsi="Arial" w:eastAsia="宋体"/>
          <w:b w:val="0"/>
          <w:i w:val="0"/>
          <w:color w:val="000000"/>
          <w:sz w:val="24"/>
        </w:rPr>
        <w:t>（1）独居老人“小火亡人”风险突出。独居老人多独处家中，火灾发现晚、报警难、逃生慢，家庭火灾一旦发生极易造成亡人后果。</w:t>
      </w:r>
    </w:p>
    <w:p w14:paraId="3341055F">
      <w:pPr>
        <w:spacing w:before="0" w:after="0" w:line="360" w:lineRule="auto"/>
        <w:ind w:firstLine="480"/>
        <w:jc w:val="both"/>
      </w:pPr>
      <w:r>
        <w:rPr>
          <w:rFonts w:ascii="Arial" w:hAnsi="Arial" w:eastAsia="宋体"/>
          <w:b w:val="0"/>
          <w:i w:val="0"/>
          <w:color w:val="000000"/>
          <w:sz w:val="24"/>
        </w:rPr>
        <w:t>（2）用火用电用气隐患集中。老年家庭厨房忘关火、燃气胶管老化、电气线路年久失修、冬季取暖设备、夏季蚊香香烛等，构成居家火灾的主要诱因，且具有明显的季节性特征。</w:t>
      </w:r>
    </w:p>
    <w:p w14:paraId="5830633B">
      <w:pPr>
        <w:spacing w:before="0" w:after="0" w:line="360" w:lineRule="auto"/>
        <w:ind w:firstLine="480"/>
        <w:jc w:val="both"/>
      </w:pPr>
      <w:r>
        <w:rPr>
          <w:rFonts w:ascii="Arial" w:hAnsi="Arial" w:eastAsia="宋体"/>
          <w:b w:val="0"/>
          <w:i w:val="0"/>
          <w:color w:val="000000"/>
          <w:sz w:val="24"/>
        </w:rPr>
        <w:t>（3）传统烟感防护能力不足。传统独立式烟感仅在本地点发出声光报警，老人听不到（听力下降、熟睡）、家人不知情、社区无监管、故障无人维护，报警等于“空报”，难以形成闭环。</w:t>
      </w:r>
    </w:p>
    <w:p w14:paraId="1EC02981">
      <w:pPr>
        <w:spacing w:before="0" w:after="0" w:line="360" w:lineRule="auto"/>
        <w:ind w:firstLine="480"/>
        <w:jc w:val="both"/>
      </w:pPr>
      <w:r>
        <w:rPr>
          <w:rFonts w:ascii="Arial" w:hAnsi="Arial" w:eastAsia="宋体"/>
          <w:b w:val="0"/>
          <w:i w:val="0"/>
          <w:color w:val="000000"/>
          <w:sz w:val="24"/>
        </w:rPr>
        <w:t>（4）基层响应力量有限。社区网格员、消防力量覆盖不足，夜间及工作日时段尤为薄弱，需要技术手段将报警信息第一时间同步给最接近老人的人。</w:t>
      </w:r>
    </w:p>
    <w:p w14:paraId="5BE47146">
      <w:pPr>
        <w:pStyle w:val="4"/>
        <w:spacing w:before="220" w:after="100"/>
        <w:ind w:firstLine="0"/>
      </w:pPr>
      <w:bookmarkStart w:id="8" w:name="_Toc20414"/>
      <w:r>
        <w:rPr>
          <w:rFonts w:ascii="Arial" w:hAnsi="Arial" w:eastAsia="黑体"/>
          <w:b/>
          <w:i w:val="0"/>
          <w:color w:val="000000"/>
          <w:sz w:val="28"/>
        </w:rPr>
        <w:t>2.2  政策与民生需求</w:t>
      </w:r>
      <w:bookmarkEnd w:id="8"/>
    </w:p>
    <w:p w14:paraId="24BC13BE">
      <w:pPr>
        <w:spacing w:before="0" w:after="0" w:line="360" w:lineRule="auto"/>
        <w:ind w:firstLine="480"/>
        <w:jc w:val="both"/>
      </w:pPr>
      <w:r>
        <w:rPr>
          <w:rFonts w:ascii="Arial" w:hAnsi="Arial" w:eastAsia="宋体"/>
          <w:b w:val="0"/>
          <w:i w:val="0"/>
          <w:color w:val="000000"/>
          <w:sz w:val="24"/>
        </w:rPr>
        <w:t>国家和地方层面已形成明确的政策导向：国家“十四五”老龄事业发展规划提出加强老年人居家安全防护，民政部等部门将“安装独立式感烟火灾探测报警器”纳入老年人居家适老化改造内容，“十四五”国家消防工作规划明确推广独立式感烟报警器、防范“小火亡人”。近年来，多地已将“为独居老人免费安装联网型智能烟感报警器”列为民生实事工程，已核验的典型实践包括（详见附录B）：</w:t>
      </w:r>
    </w:p>
    <w:p w14:paraId="269589C3">
      <w:pPr>
        <w:spacing w:before="80" w:after="80"/>
        <w:ind w:firstLine="0"/>
        <w:jc w:val="center"/>
      </w:pPr>
      <w:r>
        <w:rPr>
          <w:rFonts w:ascii="Arial" w:hAnsi="Arial" w:eastAsia="宋体"/>
          <w:b w:val="0"/>
          <w:i w:val="0"/>
          <w:color w:val="000000"/>
          <w:sz w:val="21"/>
        </w:rPr>
        <w:t>表2-1  各地独居老人智能烟感民生实事实践（已核验）</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3061"/>
        <w:gridCol w:w="2381"/>
        <w:gridCol w:w="1701"/>
      </w:tblGrid>
      <w:tr w14:paraId="2368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28" w:type="dxa"/>
            <w:shd w:val="clear" w:color="auto" w:fill="D9D9D9"/>
            <w:vAlign w:val="center"/>
          </w:tcPr>
          <w:p w14:paraId="6CAB2853">
            <w:pPr>
              <w:spacing w:before="40" w:after="40"/>
              <w:ind w:firstLine="0"/>
              <w:jc w:val="center"/>
            </w:pPr>
            <w:r>
              <w:rPr>
                <w:rFonts w:ascii="Arial" w:hAnsi="Arial" w:eastAsia="宋体"/>
                <w:b/>
                <w:i w:val="0"/>
                <w:color w:val="000000"/>
                <w:sz w:val="21"/>
              </w:rPr>
              <w:t>地区</w:t>
            </w:r>
          </w:p>
        </w:tc>
        <w:tc>
          <w:tcPr>
            <w:tcW w:w="3061" w:type="dxa"/>
            <w:shd w:val="clear" w:color="auto" w:fill="D9D9D9"/>
            <w:vAlign w:val="center"/>
          </w:tcPr>
          <w:p w14:paraId="0C03771C">
            <w:pPr>
              <w:spacing w:before="40" w:after="40"/>
              <w:ind w:firstLine="0"/>
              <w:jc w:val="center"/>
            </w:pPr>
            <w:r>
              <w:rPr>
                <w:rFonts w:ascii="Arial" w:hAnsi="Arial" w:eastAsia="宋体"/>
                <w:b/>
                <w:i w:val="0"/>
                <w:color w:val="000000"/>
                <w:sz w:val="21"/>
              </w:rPr>
              <w:t>做法（已核验）</w:t>
            </w:r>
          </w:p>
        </w:tc>
        <w:tc>
          <w:tcPr>
            <w:tcW w:w="2381" w:type="dxa"/>
            <w:shd w:val="clear" w:color="auto" w:fill="D9D9D9"/>
            <w:vAlign w:val="center"/>
          </w:tcPr>
          <w:p w14:paraId="65E5A961">
            <w:pPr>
              <w:spacing w:before="40" w:after="40"/>
              <w:ind w:firstLine="0"/>
              <w:jc w:val="center"/>
            </w:pPr>
            <w:r>
              <w:rPr>
                <w:rFonts w:ascii="Arial" w:hAnsi="Arial" w:eastAsia="宋体"/>
                <w:b/>
                <w:i w:val="0"/>
                <w:color w:val="000000"/>
                <w:sz w:val="21"/>
              </w:rPr>
              <w:t>规模/进展</w:t>
            </w:r>
          </w:p>
        </w:tc>
        <w:tc>
          <w:tcPr>
            <w:tcW w:w="1701" w:type="dxa"/>
            <w:shd w:val="clear" w:color="auto" w:fill="D9D9D9"/>
            <w:vAlign w:val="center"/>
          </w:tcPr>
          <w:p w14:paraId="7E173A1B">
            <w:pPr>
              <w:spacing w:before="40" w:after="40"/>
              <w:ind w:firstLine="0"/>
              <w:jc w:val="center"/>
            </w:pPr>
            <w:r>
              <w:rPr>
                <w:rFonts w:ascii="Arial" w:hAnsi="Arial" w:eastAsia="宋体"/>
                <w:b/>
                <w:i w:val="0"/>
                <w:color w:val="000000"/>
                <w:sz w:val="21"/>
              </w:rPr>
              <w:t>来源</w:t>
            </w:r>
          </w:p>
        </w:tc>
      </w:tr>
      <w:tr w14:paraId="31A3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6230D123">
            <w:pPr>
              <w:spacing w:before="40" w:after="40" w:line="276" w:lineRule="auto"/>
              <w:ind w:firstLine="0"/>
              <w:jc w:val="center"/>
            </w:pPr>
            <w:r>
              <w:rPr>
                <w:rFonts w:ascii="Arial" w:hAnsi="Arial" w:eastAsia="宋体"/>
                <w:b w:val="0"/>
                <w:i w:val="0"/>
                <w:color w:val="000000"/>
                <w:sz w:val="21"/>
              </w:rPr>
              <w:t>江苏无锡（梁溪区山北街道）</w:t>
            </w:r>
          </w:p>
        </w:tc>
        <w:tc>
          <w:tcPr>
            <w:tcW w:w="3061" w:type="dxa"/>
            <w:vAlign w:val="center"/>
          </w:tcPr>
          <w:p w14:paraId="71418B87">
            <w:pPr>
              <w:spacing w:before="40" w:after="40" w:line="276" w:lineRule="auto"/>
              <w:ind w:firstLine="0"/>
              <w:jc w:val="left"/>
            </w:pPr>
            <w:r>
              <w:rPr>
                <w:rFonts w:ascii="Arial" w:hAnsi="Arial" w:eastAsia="宋体"/>
                <w:b w:val="0"/>
                <w:i w:val="0"/>
                <w:color w:val="000000"/>
                <w:sz w:val="21"/>
              </w:rPr>
              <w:t>关爱80周岁以上老人家庭消防烟感报警为民办实事项目</w:t>
            </w:r>
          </w:p>
        </w:tc>
        <w:tc>
          <w:tcPr>
            <w:tcW w:w="2381" w:type="dxa"/>
            <w:vAlign w:val="center"/>
          </w:tcPr>
          <w:p w14:paraId="7A4F9D3A">
            <w:pPr>
              <w:spacing w:before="40" w:after="40" w:line="276" w:lineRule="auto"/>
              <w:ind w:firstLine="0"/>
              <w:jc w:val="left"/>
            </w:pPr>
            <w:r>
              <w:rPr>
                <w:rFonts w:ascii="Arial" w:hAnsi="Arial" w:eastAsia="宋体"/>
                <w:b w:val="0"/>
                <w:i w:val="0"/>
                <w:color w:val="000000"/>
                <w:sz w:val="21"/>
              </w:rPr>
              <w:t>计划为辖区2400余户高龄老人家庭免费安装</w:t>
            </w:r>
          </w:p>
        </w:tc>
        <w:tc>
          <w:tcPr>
            <w:tcW w:w="1701" w:type="dxa"/>
            <w:vAlign w:val="center"/>
          </w:tcPr>
          <w:p w14:paraId="4E11E300">
            <w:pPr>
              <w:spacing w:before="40" w:after="40" w:line="276" w:lineRule="auto"/>
              <w:ind w:firstLine="0"/>
              <w:jc w:val="left"/>
            </w:pPr>
            <w:r>
              <w:rPr>
                <w:rFonts w:ascii="Arial" w:hAnsi="Arial" w:eastAsia="宋体"/>
                <w:b w:val="0"/>
                <w:i w:val="0"/>
                <w:color w:val="000000"/>
                <w:sz w:val="21"/>
              </w:rPr>
              <w:t>无锡日报（2026-07-30）</w:t>
            </w:r>
          </w:p>
        </w:tc>
      </w:tr>
      <w:tr w14:paraId="1EC2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2EE62C07">
            <w:pPr>
              <w:spacing w:before="40" w:after="40" w:line="276" w:lineRule="auto"/>
              <w:ind w:firstLine="0"/>
              <w:jc w:val="center"/>
            </w:pPr>
            <w:r>
              <w:rPr>
                <w:rFonts w:ascii="Arial" w:hAnsi="Arial" w:eastAsia="宋体"/>
                <w:b w:val="0"/>
                <w:i w:val="0"/>
                <w:color w:val="000000"/>
                <w:sz w:val="21"/>
              </w:rPr>
              <w:t>江苏无锡（市级）</w:t>
            </w:r>
          </w:p>
        </w:tc>
        <w:tc>
          <w:tcPr>
            <w:tcW w:w="3061" w:type="dxa"/>
            <w:vAlign w:val="center"/>
          </w:tcPr>
          <w:p w14:paraId="5218B2F5">
            <w:pPr>
              <w:spacing w:before="40" w:after="40" w:line="276" w:lineRule="auto"/>
              <w:ind w:firstLine="0"/>
              <w:jc w:val="left"/>
            </w:pPr>
            <w:r>
              <w:rPr>
                <w:rFonts w:ascii="Arial" w:hAnsi="Arial" w:eastAsia="宋体"/>
                <w:b w:val="0"/>
                <w:i w:val="0"/>
                <w:color w:val="000000"/>
                <w:sz w:val="21"/>
              </w:rPr>
              <w:t>2026年民生实事“一老一幼”关爱工程：为特殊困难老年人统一安装“一键呼”及无线智能烟感探测报警器</w:t>
            </w:r>
          </w:p>
        </w:tc>
        <w:tc>
          <w:tcPr>
            <w:tcW w:w="2381" w:type="dxa"/>
            <w:vAlign w:val="center"/>
          </w:tcPr>
          <w:p w14:paraId="7BF5B1B7">
            <w:pPr>
              <w:spacing w:before="40" w:after="40" w:line="276" w:lineRule="auto"/>
              <w:ind w:firstLine="0"/>
              <w:jc w:val="left"/>
            </w:pPr>
            <w:r>
              <w:rPr>
                <w:rFonts w:ascii="Arial" w:hAnsi="Arial" w:eastAsia="宋体"/>
                <w:b w:val="0"/>
                <w:i w:val="0"/>
                <w:color w:val="000000"/>
                <w:sz w:val="21"/>
              </w:rPr>
              <w:t>1—7月已为395户安装烟感探测报警器</w:t>
            </w:r>
          </w:p>
        </w:tc>
        <w:tc>
          <w:tcPr>
            <w:tcW w:w="1701" w:type="dxa"/>
            <w:vAlign w:val="center"/>
          </w:tcPr>
          <w:p w14:paraId="301F6BBD">
            <w:pPr>
              <w:spacing w:before="40" w:after="40" w:line="276" w:lineRule="auto"/>
              <w:ind w:firstLine="0"/>
              <w:jc w:val="left"/>
            </w:pPr>
            <w:r>
              <w:rPr>
                <w:rFonts w:ascii="Arial" w:hAnsi="Arial" w:eastAsia="宋体"/>
                <w:b w:val="0"/>
                <w:i w:val="0"/>
                <w:color w:val="000000"/>
                <w:sz w:val="21"/>
              </w:rPr>
              <w:t>无锡市人民政府（2026-08-20）</w:t>
            </w:r>
          </w:p>
        </w:tc>
      </w:tr>
      <w:tr w14:paraId="220E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229BDFCE">
            <w:pPr>
              <w:spacing w:before="40" w:after="40" w:line="276" w:lineRule="auto"/>
              <w:ind w:firstLine="0"/>
              <w:jc w:val="left"/>
            </w:pPr>
            <w:r>
              <w:rPr>
                <w:rFonts w:ascii="Arial" w:hAnsi="Arial" w:eastAsia="宋体"/>
                <w:b w:val="0"/>
                <w:i w:val="0"/>
                <w:color w:val="000000"/>
                <w:sz w:val="21"/>
              </w:rPr>
              <w:t>江苏无锡（地铁安消一体化平台）</w:t>
            </w:r>
          </w:p>
        </w:tc>
        <w:tc>
          <w:tcPr>
            <w:tcW w:w="3061" w:type="dxa"/>
            <w:vAlign w:val="center"/>
          </w:tcPr>
          <w:p w14:paraId="749491F0">
            <w:pPr>
              <w:spacing w:before="40" w:after="40" w:line="276" w:lineRule="auto"/>
              <w:ind w:firstLine="0"/>
              <w:jc w:val="left"/>
            </w:pPr>
            <w:r>
              <w:rPr>
                <w:rFonts w:ascii="Arial" w:hAnsi="Arial" w:eastAsia="宋体"/>
                <w:b w:val="0"/>
                <w:i w:val="0"/>
                <w:color w:val="000000"/>
                <w:sz w:val="21"/>
              </w:rPr>
              <w:t>为独居、空巢老人免费安装烟感探测器、燃气报警器、一键呼叫按钮</w:t>
            </w:r>
          </w:p>
        </w:tc>
        <w:tc>
          <w:tcPr>
            <w:tcW w:w="2381" w:type="dxa"/>
            <w:vAlign w:val="center"/>
          </w:tcPr>
          <w:p w14:paraId="3563378E">
            <w:pPr>
              <w:spacing w:before="40" w:after="40" w:line="276" w:lineRule="auto"/>
              <w:ind w:firstLine="0"/>
              <w:jc w:val="center"/>
            </w:pPr>
            <w:r>
              <w:rPr>
                <w:rFonts w:ascii="Arial" w:hAnsi="Arial" w:eastAsia="宋体"/>
                <w:b w:val="0"/>
                <w:i w:val="0"/>
                <w:color w:val="000000"/>
                <w:sz w:val="21"/>
              </w:rPr>
              <w:t>覆盖3000余户老年家庭</w:t>
            </w:r>
          </w:p>
        </w:tc>
        <w:tc>
          <w:tcPr>
            <w:tcW w:w="1701" w:type="dxa"/>
            <w:vAlign w:val="center"/>
          </w:tcPr>
          <w:p w14:paraId="04769181">
            <w:pPr>
              <w:spacing w:before="40" w:after="40" w:line="276" w:lineRule="auto"/>
              <w:ind w:firstLine="0"/>
              <w:jc w:val="left"/>
            </w:pPr>
            <w:r>
              <w:rPr>
                <w:rFonts w:ascii="Arial" w:hAnsi="Arial" w:eastAsia="宋体"/>
                <w:b w:val="0"/>
                <w:i w:val="0"/>
                <w:color w:val="000000"/>
                <w:sz w:val="21"/>
              </w:rPr>
              <w:t>无锡地铁安消一体化平台（2026-03）</w:t>
            </w:r>
          </w:p>
        </w:tc>
      </w:tr>
      <w:tr w14:paraId="6172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0B3D4CF2">
            <w:pPr>
              <w:spacing w:before="40" w:after="40" w:line="276" w:lineRule="auto"/>
              <w:ind w:firstLine="0"/>
              <w:jc w:val="center"/>
            </w:pPr>
            <w:r>
              <w:rPr>
                <w:rFonts w:ascii="Arial" w:hAnsi="Arial" w:eastAsia="宋体"/>
                <w:b w:val="0"/>
                <w:i w:val="0"/>
                <w:color w:val="000000"/>
                <w:sz w:val="21"/>
              </w:rPr>
              <w:t>江苏江阴</w:t>
            </w:r>
          </w:p>
        </w:tc>
        <w:tc>
          <w:tcPr>
            <w:tcW w:w="3061" w:type="dxa"/>
            <w:vAlign w:val="center"/>
          </w:tcPr>
          <w:p w14:paraId="63602FC0">
            <w:pPr>
              <w:spacing w:before="40" w:after="40" w:line="276" w:lineRule="auto"/>
              <w:ind w:firstLine="0"/>
              <w:jc w:val="left"/>
            </w:pPr>
            <w:r>
              <w:rPr>
                <w:rFonts w:ascii="Arial" w:hAnsi="Arial" w:eastAsia="宋体"/>
                <w:b w:val="0"/>
                <w:i w:val="0"/>
                <w:color w:val="000000"/>
                <w:sz w:val="21"/>
              </w:rPr>
              <w:t>每年为年满70周岁独居老人家庭免费安装独立式火灾探测报警器并提供接警维保</w:t>
            </w:r>
          </w:p>
        </w:tc>
        <w:tc>
          <w:tcPr>
            <w:tcW w:w="2381" w:type="dxa"/>
            <w:vAlign w:val="center"/>
          </w:tcPr>
          <w:p w14:paraId="0BD85356">
            <w:pPr>
              <w:spacing w:before="40" w:after="40" w:line="276" w:lineRule="auto"/>
              <w:ind w:firstLine="0"/>
              <w:jc w:val="left"/>
            </w:pPr>
            <w:r>
              <w:rPr>
                <w:rFonts w:ascii="Arial" w:hAnsi="Arial" w:eastAsia="宋体"/>
                <w:b w:val="0"/>
                <w:i w:val="0"/>
                <w:color w:val="000000"/>
                <w:sz w:val="21"/>
              </w:rPr>
              <w:t>2017—2019年每年600套，2020年起启动二期工程</w:t>
            </w:r>
          </w:p>
        </w:tc>
        <w:tc>
          <w:tcPr>
            <w:tcW w:w="1701" w:type="dxa"/>
            <w:vAlign w:val="center"/>
          </w:tcPr>
          <w:p w14:paraId="5287B952">
            <w:pPr>
              <w:spacing w:before="40" w:after="40" w:line="276" w:lineRule="auto"/>
              <w:ind w:firstLine="0"/>
              <w:jc w:val="left"/>
            </w:pPr>
            <w:r>
              <w:rPr>
                <w:rFonts w:ascii="Arial" w:hAnsi="Arial" w:eastAsia="宋体"/>
                <w:b w:val="0"/>
                <w:i w:val="0"/>
                <w:color w:val="000000"/>
                <w:sz w:val="21"/>
              </w:rPr>
              <w:t>应急管理部网站（2026-04-28）</w:t>
            </w:r>
          </w:p>
        </w:tc>
      </w:tr>
      <w:tr w14:paraId="778B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48DB47ED">
            <w:pPr>
              <w:spacing w:before="40" w:after="40" w:line="276" w:lineRule="auto"/>
              <w:ind w:firstLine="0"/>
              <w:jc w:val="center"/>
            </w:pPr>
            <w:r>
              <w:rPr>
                <w:rFonts w:ascii="Arial" w:hAnsi="Arial" w:eastAsia="宋体"/>
                <w:b w:val="0"/>
                <w:i w:val="0"/>
                <w:color w:val="000000"/>
                <w:sz w:val="21"/>
              </w:rPr>
              <w:t>四川遂宁</w:t>
            </w:r>
          </w:p>
        </w:tc>
        <w:tc>
          <w:tcPr>
            <w:tcW w:w="3061" w:type="dxa"/>
            <w:vAlign w:val="center"/>
          </w:tcPr>
          <w:p w14:paraId="1B55D5BF">
            <w:pPr>
              <w:spacing w:before="40" w:after="40" w:line="276" w:lineRule="auto"/>
              <w:ind w:firstLine="0"/>
              <w:jc w:val="left"/>
            </w:pPr>
            <w:r>
              <w:rPr>
                <w:rFonts w:ascii="Arial" w:hAnsi="Arial" w:eastAsia="宋体"/>
                <w:b w:val="0"/>
                <w:i w:val="0"/>
                <w:color w:val="000000"/>
                <w:sz w:val="21"/>
              </w:rPr>
              <w:t>为65岁及以上城乡老年人家庭免费安装联网型独立式感烟火灾报警器</w:t>
            </w:r>
          </w:p>
        </w:tc>
        <w:tc>
          <w:tcPr>
            <w:tcW w:w="2381" w:type="dxa"/>
            <w:vAlign w:val="center"/>
          </w:tcPr>
          <w:p w14:paraId="5D2996F8">
            <w:pPr>
              <w:spacing w:before="40" w:after="40" w:line="276" w:lineRule="auto"/>
              <w:ind w:firstLine="0"/>
              <w:jc w:val="center"/>
            </w:pPr>
            <w:r>
              <w:rPr>
                <w:rFonts w:ascii="Arial" w:hAnsi="Arial" w:eastAsia="宋体"/>
                <w:b w:val="0"/>
                <w:i w:val="0"/>
                <w:color w:val="000000"/>
                <w:sz w:val="21"/>
              </w:rPr>
              <w:t>2026年计划3万户</w:t>
            </w:r>
          </w:p>
        </w:tc>
        <w:tc>
          <w:tcPr>
            <w:tcW w:w="1701" w:type="dxa"/>
            <w:vAlign w:val="center"/>
          </w:tcPr>
          <w:p w14:paraId="297B5750">
            <w:pPr>
              <w:spacing w:before="40" w:after="40" w:line="276" w:lineRule="auto"/>
              <w:ind w:firstLine="0"/>
              <w:jc w:val="center"/>
            </w:pPr>
            <w:r>
              <w:rPr>
                <w:rFonts w:ascii="Arial" w:hAnsi="Arial" w:eastAsia="宋体"/>
                <w:b w:val="0"/>
                <w:i w:val="0"/>
                <w:color w:val="000000"/>
                <w:sz w:val="21"/>
              </w:rPr>
              <w:t>川观新闻（2026）</w:t>
            </w:r>
          </w:p>
        </w:tc>
      </w:tr>
      <w:tr w14:paraId="05B9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20FF27E0">
            <w:pPr>
              <w:spacing w:before="40" w:after="40" w:line="276" w:lineRule="auto"/>
              <w:ind w:firstLine="0"/>
              <w:jc w:val="center"/>
            </w:pPr>
            <w:r>
              <w:rPr>
                <w:rFonts w:ascii="Arial" w:hAnsi="Arial" w:eastAsia="宋体"/>
                <w:b w:val="0"/>
                <w:i w:val="0"/>
                <w:color w:val="000000"/>
                <w:sz w:val="21"/>
              </w:rPr>
              <w:t>四川雅安</w:t>
            </w:r>
          </w:p>
        </w:tc>
        <w:tc>
          <w:tcPr>
            <w:tcW w:w="3061" w:type="dxa"/>
            <w:vAlign w:val="center"/>
          </w:tcPr>
          <w:p w14:paraId="4518E6D3">
            <w:pPr>
              <w:spacing w:before="40" w:after="40" w:line="276" w:lineRule="auto"/>
              <w:ind w:firstLine="0"/>
              <w:jc w:val="left"/>
            </w:pPr>
            <w:r>
              <w:rPr>
                <w:rFonts w:ascii="Arial" w:hAnsi="Arial" w:eastAsia="宋体"/>
                <w:b w:val="0"/>
                <w:i w:val="0"/>
                <w:color w:val="000000"/>
                <w:sz w:val="21"/>
              </w:rPr>
              <w:t>启动2026年感烟报警器免费安装工作</w:t>
            </w:r>
          </w:p>
        </w:tc>
        <w:tc>
          <w:tcPr>
            <w:tcW w:w="2381" w:type="dxa"/>
            <w:vAlign w:val="center"/>
          </w:tcPr>
          <w:p w14:paraId="72A93308">
            <w:pPr>
              <w:spacing w:before="40" w:after="40" w:line="276" w:lineRule="auto"/>
              <w:ind w:firstLine="0"/>
              <w:jc w:val="left"/>
            </w:pPr>
            <w:r>
              <w:rPr>
                <w:rFonts w:ascii="Arial" w:hAnsi="Arial" w:eastAsia="宋体"/>
                <w:b w:val="0"/>
                <w:i w:val="0"/>
                <w:color w:val="000000"/>
                <w:sz w:val="21"/>
              </w:rPr>
              <w:t>18000台守护老年人居家安全</w:t>
            </w:r>
          </w:p>
        </w:tc>
        <w:tc>
          <w:tcPr>
            <w:tcW w:w="1701" w:type="dxa"/>
            <w:vAlign w:val="center"/>
          </w:tcPr>
          <w:p w14:paraId="19A2CDCE">
            <w:pPr>
              <w:spacing w:before="40" w:after="40" w:line="276" w:lineRule="auto"/>
              <w:ind w:firstLine="0"/>
              <w:jc w:val="left"/>
            </w:pPr>
            <w:r>
              <w:rPr>
                <w:rFonts w:ascii="Arial" w:hAnsi="Arial" w:eastAsia="宋体"/>
                <w:b w:val="0"/>
                <w:i w:val="0"/>
                <w:color w:val="000000"/>
                <w:sz w:val="21"/>
              </w:rPr>
              <w:t>雅安市人民政府（2026-06-13）</w:t>
            </w:r>
          </w:p>
        </w:tc>
      </w:tr>
      <w:tr w14:paraId="768B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77A4EBF6">
            <w:pPr>
              <w:spacing w:before="40" w:after="40" w:line="276" w:lineRule="auto"/>
              <w:ind w:firstLine="0"/>
              <w:jc w:val="center"/>
            </w:pPr>
            <w:r>
              <w:rPr>
                <w:rFonts w:ascii="Arial" w:hAnsi="Arial" w:eastAsia="宋体"/>
                <w:b w:val="0"/>
                <w:i w:val="0"/>
                <w:color w:val="000000"/>
                <w:sz w:val="21"/>
              </w:rPr>
              <w:t>陕西杨凌</w:t>
            </w:r>
          </w:p>
        </w:tc>
        <w:tc>
          <w:tcPr>
            <w:tcW w:w="3061" w:type="dxa"/>
            <w:vAlign w:val="center"/>
          </w:tcPr>
          <w:p w14:paraId="21C2E69B">
            <w:pPr>
              <w:spacing w:before="40" w:after="40" w:line="276" w:lineRule="auto"/>
              <w:ind w:firstLine="0"/>
              <w:jc w:val="left"/>
            </w:pPr>
            <w:r>
              <w:rPr>
                <w:rFonts w:ascii="Arial" w:hAnsi="Arial" w:eastAsia="宋体"/>
                <w:b w:val="0"/>
                <w:i w:val="0"/>
                <w:color w:val="000000"/>
                <w:sz w:val="21"/>
              </w:rPr>
              <w:t>独居老人智能感烟报警器免费安装民生工程</w:t>
            </w:r>
          </w:p>
        </w:tc>
        <w:tc>
          <w:tcPr>
            <w:tcW w:w="2381" w:type="dxa"/>
            <w:vAlign w:val="center"/>
          </w:tcPr>
          <w:p w14:paraId="10E4DA7B">
            <w:pPr>
              <w:spacing w:before="40" w:after="40" w:line="276" w:lineRule="auto"/>
              <w:ind w:firstLine="0"/>
              <w:jc w:val="left"/>
            </w:pPr>
            <w:r>
              <w:rPr>
                <w:rFonts w:ascii="Arial" w:hAnsi="Arial" w:eastAsia="宋体"/>
                <w:b w:val="0"/>
                <w:i w:val="0"/>
                <w:color w:val="000000"/>
                <w:sz w:val="21"/>
              </w:rPr>
              <w:t>辖区独居、空巢、失能老人全覆盖</w:t>
            </w:r>
          </w:p>
        </w:tc>
        <w:tc>
          <w:tcPr>
            <w:tcW w:w="1701" w:type="dxa"/>
            <w:vAlign w:val="center"/>
          </w:tcPr>
          <w:p w14:paraId="66E798B8">
            <w:pPr>
              <w:spacing w:before="40" w:after="40" w:line="276" w:lineRule="auto"/>
              <w:ind w:firstLine="0"/>
              <w:jc w:val="left"/>
            </w:pPr>
            <w:r>
              <w:rPr>
                <w:rFonts w:ascii="Arial" w:hAnsi="Arial" w:eastAsia="宋体"/>
                <w:b w:val="0"/>
                <w:i w:val="0"/>
                <w:color w:val="000000"/>
                <w:sz w:val="21"/>
              </w:rPr>
              <w:t>杨陵区人民政府（2026-07-06）</w:t>
            </w:r>
          </w:p>
        </w:tc>
      </w:tr>
    </w:tbl>
    <w:p w14:paraId="357F4817">
      <w:pPr>
        <w:spacing w:before="0" w:after="0" w:line="360" w:lineRule="auto"/>
        <w:ind w:firstLine="480"/>
        <w:jc w:val="both"/>
      </w:pPr>
      <w:r>
        <w:rPr>
          <w:rFonts w:ascii="Arial" w:hAnsi="Arial" w:eastAsia="宋体"/>
          <w:b w:val="0"/>
          <w:i w:val="0"/>
          <w:color w:val="000000"/>
          <w:sz w:val="24"/>
        </w:rPr>
        <w:t>上述实践表明，由政府主导、财政支持、企业建设运营的居家养老智能烟感工程，已成为各地民生实事常态，市场需求明确、模式成熟，为本项目的立项与推进提供了有力的政策与案例支撑。</w:t>
      </w:r>
    </w:p>
    <w:p w14:paraId="2CD1C632">
      <w:pPr>
        <w:pStyle w:val="4"/>
        <w:spacing w:before="220" w:after="100"/>
        <w:ind w:firstLine="0"/>
      </w:pPr>
      <w:bookmarkStart w:id="9" w:name="_Toc11180"/>
      <w:r>
        <w:rPr>
          <w:rFonts w:ascii="Arial" w:hAnsi="Arial" w:eastAsia="黑体"/>
          <w:b/>
          <w:i w:val="0"/>
          <w:color w:val="000000"/>
          <w:sz w:val="28"/>
        </w:rPr>
        <w:t>2.3  建设需求归纳</w:t>
      </w:r>
      <w:bookmarkEnd w:id="9"/>
    </w:p>
    <w:p w14:paraId="1FF4E5FA">
      <w:pPr>
        <w:spacing w:before="120" w:after="120"/>
        <w:jc w:val="center"/>
      </w:pPr>
      <w:r>
        <w:rPr>
          <w:rFonts w:ascii="Arial" w:hAnsi="Arial" w:eastAsia="宋体"/>
          <w:sz w:val="21"/>
        </w:rPr>
        <w:t>表2-2  建设需求归纳</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6461"/>
      </w:tblGrid>
      <w:tr w14:paraId="18F6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701" w:type="dxa"/>
            <w:shd w:val="clear" w:color="auto" w:fill="D9D9D9"/>
            <w:vAlign w:val="center"/>
          </w:tcPr>
          <w:p w14:paraId="65FAFF3A">
            <w:pPr>
              <w:spacing w:before="40" w:after="40"/>
              <w:ind w:firstLine="0"/>
              <w:jc w:val="center"/>
            </w:pPr>
            <w:r>
              <w:rPr>
                <w:rFonts w:ascii="Arial" w:hAnsi="Arial" w:eastAsia="宋体"/>
                <w:b/>
                <w:i w:val="0"/>
                <w:color w:val="000000"/>
                <w:sz w:val="21"/>
              </w:rPr>
              <w:t>需求类别</w:t>
            </w:r>
          </w:p>
        </w:tc>
        <w:tc>
          <w:tcPr>
            <w:tcW w:w="6461" w:type="dxa"/>
            <w:shd w:val="clear" w:color="auto" w:fill="D9D9D9"/>
            <w:vAlign w:val="center"/>
          </w:tcPr>
          <w:p w14:paraId="53BE382F">
            <w:pPr>
              <w:spacing w:before="40" w:after="40"/>
              <w:ind w:firstLine="0"/>
              <w:jc w:val="center"/>
            </w:pPr>
            <w:r>
              <w:rPr>
                <w:rFonts w:ascii="Arial" w:hAnsi="Arial" w:eastAsia="宋体"/>
                <w:b/>
                <w:i w:val="0"/>
                <w:color w:val="000000"/>
                <w:sz w:val="21"/>
              </w:rPr>
              <w:t>具体需求</w:t>
            </w:r>
          </w:p>
        </w:tc>
      </w:tr>
      <w:tr w14:paraId="3349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150A6A5A">
            <w:pPr>
              <w:spacing w:before="40" w:after="40" w:line="276" w:lineRule="auto"/>
              <w:ind w:firstLine="0"/>
              <w:jc w:val="center"/>
            </w:pPr>
            <w:r>
              <w:rPr>
                <w:rFonts w:ascii="Arial" w:hAnsi="Arial" w:eastAsia="宋体"/>
                <w:b w:val="0"/>
                <w:i w:val="0"/>
                <w:color w:val="000000"/>
                <w:sz w:val="21"/>
              </w:rPr>
              <w:t>感知需求</w:t>
            </w:r>
          </w:p>
        </w:tc>
        <w:tc>
          <w:tcPr>
            <w:tcW w:w="6461" w:type="dxa"/>
            <w:vAlign w:val="center"/>
          </w:tcPr>
          <w:p w14:paraId="6D8E23C5">
            <w:pPr>
              <w:spacing w:before="40" w:after="40" w:line="276" w:lineRule="auto"/>
              <w:ind w:firstLine="0"/>
              <w:jc w:val="left"/>
            </w:pPr>
            <w:r>
              <w:rPr>
                <w:rFonts w:ascii="Arial" w:hAnsi="Arial" w:eastAsia="宋体"/>
                <w:b w:val="0"/>
                <w:i w:val="0"/>
                <w:color w:val="000000"/>
                <w:sz w:val="21"/>
              </w:rPr>
              <w:t>对烟雾、温度（可选燃气）等火灾因子实现7×24小时全时段感知，覆盖卧室、客厅、厨房等主要风险点位。</w:t>
            </w:r>
          </w:p>
        </w:tc>
      </w:tr>
      <w:tr w14:paraId="04CC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6AC459E1">
            <w:pPr>
              <w:spacing w:before="40" w:after="40" w:line="276" w:lineRule="auto"/>
              <w:ind w:firstLine="0"/>
              <w:jc w:val="center"/>
            </w:pPr>
            <w:r>
              <w:rPr>
                <w:rFonts w:ascii="Arial" w:hAnsi="Arial" w:eastAsia="宋体"/>
                <w:b w:val="0"/>
                <w:i w:val="0"/>
                <w:color w:val="000000"/>
                <w:sz w:val="21"/>
              </w:rPr>
              <w:t>预警需求</w:t>
            </w:r>
          </w:p>
        </w:tc>
        <w:tc>
          <w:tcPr>
            <w:tcW w:w="6461" w:type="dxa"/>
            <w:vAlign w:val="center"/>
          </w:tcPr>
          <w:p w14:paraId="68AF20B4">
            <w:pPr>
              <w:spacing w:before="40" w:after="40" w:line="276" w:lineRule="auto"/>
              <w:ind w:firstLine="0"/>
              <w:jc w:val="left"/>
            </w:pPr>
            <w:r>
              <w:rPr>
                <w:rFonts w:ascii="Arial" w:hAnsi="Arial" w:eastAsia="宋体"/>
                <w:b w:val="0"/>
                <w:i w:val="0"/>
                <w:color w:val="000000"/>
                <w:sz w:val="21"/>
              </w:rPr>
              <w:t>本地高分贝声光报警，同时通过电话、短信、小程序/APP等多通道远程通知家属、紧急联系人与社区网格。</w:t>
            </w:r>
          </w:p>
        </w:tc>
      </w:tr>
      <w:tr w14:paraId="614F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5D86E64F">
            <w:pPr>
              <w:spacing w:before="40" w:after="40" w:line="276" w:lineRule="auto"/>
              <w:ind w:firstLine="0"/>
              <w:jc w:val="center"/>
            </w:pPr>
            <w:r>
              <w:rPr>
                <w:rFonts w:ascii="Arial" w:hAnsi="Arial" w:eastAsia="宋体"/>
                <w:b w:val="0"/>
                <w:i w:val="0"/>
                <w:color w:val="000000"/>
                <w:sz w:val="21"/>
              </w:rPr>
              <w:t>响应需求</w:t>
            </w:r>
          </w:p>
        </w:tc>
        <w:tc>
          <w:tcPr>
            <w:tcW w:w="6461" w:type="dxa"/>
            <w:vAlign w:val="center"/>
          </w:tcPr>
          <w:p w14:paraId="15750D82">
            <w:pPr>
              <w:spacing w:before="40" w:after="40" w:line="276" w:lineRule="auto"/>
              <w:ind w:firstLine="0"/>
              <w:jc w:val="left"/>
            </w:pPr>
            <w:r>
              <w:rPr>
                <w:rFonts w:ascii="Arial" w:hAnsi="Arial" w:eastAsia="宋体"/>
                <w:b w:val="0"/>
                <w:i w:val="0"/>
                <w:color w:val="000000"/>
                <w:sz w:val="21"/>
              </w:rPr>
              <w:t>建立分级响应与处置闭环，支持告警派单、上门核实、联动119/110、事件归档全流程管理。</w:t>
            </w:r>
          </w:p>
        </w:tc>
      </w:tr>
      <w:tr w14:paraId="39F0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18315024">
            <w:pPr>
              <w:spacing w:before="40" w:after="40" w:line="276" w:lineRule="auto"/>
              <w:ind w:firstLine="0"/>
              <w:jc w:val="center"/>
            </w:pPr>
            <w:r>
              <w:rPr>
                <w:rFonts w:ascii="Arial" w:hAnsi="Arial" w:eastAsia="宋体"/>
                <w:b w:val="0"/>
                <w:i w:val="0"/>
                <w:color w:val="000000"/>
                <w:sz w:val="21"/>
              </w:rPr>
              <w:t>监管需求</w:t>
            </w:r>
          </w:p>
        </w:tc>
        <w:tc>
          <w:tcPr>
            <w:tcW w:w="6461" w:type="dxa"/>
            <w:vAlign w:val="center"/>
          </w:tcPr>
          <w:p w14:paraId="1ABBE7CE">
            <w:pPr>
              <w:spacing w:before="40" w:after="40" w:line="276" w:lineRule="auto"/>
              <w:ind w:firstLine="0"/>
              <w:jc w:val="left"/>
            </w:pPr>
            <w:r>
              <w:rPr>
                <w:rFonts w:ascii="Arial" w:hAnsi="Arial" w:eastAsia="宋体"/>
                <w:b w:val="0"/>
                <w:i w:val="0"/>
                <w:color w:val="000000"/>
                <w:sz w:val="21"/>
              </w:rPr>
              <w:t>建立设备台账与运行档案，提供在线率、告警统计、响应时效等指标，支撑民政、消防部门监管考核。</w:t>
            </w:r>
          </w:p>
        </w:tc>
      </w:tr>
      <w:tr w14:paraId="60D1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vAlign w:val="center"/>
          </w:tcPr>
          <w:p w14:paraId="51C77444">
            <w:pPr>
              <w:spacing w:before="40" w:after="40" w:line="276" w:lineRule="auto"/>
              <w:ind w:firstLine="0"/>
              <w:jc w:val="center"/>
            </w:pPr>
            <w:r>
              <w:rPr>
                <w:rFonts w:ascii="Arial" w:hAnsi="Arial" w:eastAsia="宋体"/>
                <w:b w:val="0"/>
                <w:i w:val="0"/>
                <w:color w:val="000000"/>
                <w:sz w:val="21"/>
              </w:rPr>
              <w:t>运维需求</w:t>
            </w:r>
          </w:p>
        </w:tc>
        <w:tc>
          <w:tcPr>
            <w:tcW w:w="6461" w:type="dxa"/>
            <w:vAlign w:val="center"/>
          </w:tcPr>
          <w:p w14:paraId="78BAE5D3">
            <w:pPr>
              <w:spacing w:before="40" w:after="40" w:line="276" w:lineRule="auto"/>
              <w:ind w:firstLine="0"/>
              <w:jc w:val="left"/>
            </w:pPr>
            <w:r>
              <w:rPr>
                <w:rFonts w:ascii="Arial" w:hAnsi="Arial" w:eastAsia="宋体"/>
                <w:b w:val="0"/>
                <w:i w:val="0"/>
                <w:color w:val="000000"/>
                <w:sz w:val="21"/>
              </w:rPr>
              <w:t>设备自检、低电量预警、故障上报、定期巡检与维保，确保设备长期有效运行。</w:t>
            </w:r>
          </w:p>
        </w:tc>
      </w:tr>
    </w:tbl>
    <w:p w14:paraId="7D8FF31E">
      <w:pPr>
        <w:pStyle w:val="3"/>
        <w:spacing w:before="280" w:after="120"/>
        <w:ind w:firstLine="0"/>
      </w:pPr>
      <w:bookmarkStart w:id="10" w:name="_Toc30029"/>
      <w:r>
        <w:rPr>
          <w:rFonts w:ascii="Arial" w:hAnsi="Arial" w:eastAsia="黑体"/>
          <w:b/>
          <w:i w:val="0"/>
          <w:color w:val="000000"/>
          <w:sz w:val="32"/>
        </w:rPr>
        <w:t>3  总体方案设计</w:t>
      </w:r>
      <w:bookmarkEnd w:id="10"/>
    </w:p>
    <w:p w14:paraId="0B8FE52F">
      <w:pPr>
        <w:pStyle w:val="4"/>
        <w:spacing w:before="220" w:after="100"/>
        <w:ind w:firstLine="0"/>
      </w:pPr>
      <w:bookmarkStart w:id="11" w:name="_Toc16986"/>
      <w:r>
        <w:rPr>
          <w:rFonts w:ascii="Arial" w:hAnsi="Arial" w:eastAsia="黑体"/>
          <w:b/>
          <w:i w:val="0"/>
          <w:color w:val="000000"/>
          <w:sz w:val="28"/>
        </w:rPr>
        <w:t>3.1  总体架构</w:t>
      </w:r>
      <w:bookmarkEnd w:id="11"/>
    </w:p>
    <w:p w14:paraId="464E85BF">
      <w:pPr>
        <w:spacing w:before="0" w:after="0" w:line="360" w:lineRule="auto"/>
        <w:ind w:firstLine="480"/>
        <w:jc w:val="both"/>
      </w:pPr>
      <w:r>
        <w:rPr>
          <w:rFonts w:ascii="Arial" w:hAnsi="Arial" w:eastAsia="宋体"/>
          <w:b w:val="0"/>
          <w:i w:val="0"/>
          <w:color w:val="000000"/>
          <w:sz w:val="24"/>
        </w:rPr>
        <w:t>本方案采用“感知端—传输管—平台云—应用用”四层总体架构，整体融入鸿锦物联城市安全哨兵（USS）体系，与公司“1个物联平台+1个智算中心+N个城市安全场景应用”的技术架构一脉相承，如图3-1所示。</w:t>
      </w:r>
    </w:p>
    <w:p w14:paraId="0CEFCDC4">
      <w:pPr>
        <w:spacing w:before="80" w:after="80"/>
        <w:ind w:firstLine="0"/>
        <w:jc w:val="center"/>
      </w:pPr>
      <w:r>
        <w:rPr>
          <w:rFonts w:ascii="Arial" w:hAnsi="Arial" w:eastAsia="宋体"/>
          <w:b w:val="0"/>
          <w:i w:val="0"/>
          <w:color w:val="000000"/>
          <w:sz w:val="21"/>
        </w:rPr>
        <w:t>表3-1  总体架构分层说明</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7"/>
        <w:gridCol w:w="3888"/>
        <w:gridCol w:w="2808"/>
      </w:tblGrid>
      <w:tr w14:paraId="7882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487" w:type="dxa"/>
            <w:shd w:val="clear" w:color="auto" w:fill="D7D7D7" w:themeFill="background1" w:themeFillShade="D8"/>
            <w:vAlign w:val="center"/>
          </w:tcPr>
          <w:p w14:paraId="732AA131">
            <w:pPr>
              <w:spacing w:before="40" w:after="40" w:line="276" w:lineRule="auto"/>
              <w:ind w:firstLine="0"/>
              <w:jc w:val="center"/>
              <w:rPr>
                <w:rFonts w:hint="eastAsia" w:ascii="Arial" w:hAnsi="Arial" w:eastAsia="宋体"/>
                <w:b/>
                <w:bCs/>
                <w:i w:val="0"/>
                <w:color w:val="000000"/>
                <w:sz w:val="21"/>
                <w:lang w:val="en-US" w:eastAsia="zh-CN"/>
              </w:rPr>
            </w:pPr>
            <w:r>
              <w:rPr>
                <w:rFonts w:hint="eastAsia"/>
                <w:b/>
                <w:bCs/>
                <w:i w:val="0"/>
                <w:color w:val="000000"/>
                <w:sz w:val="21"/>
                <w:lang w:val="en-US" w:eastAsia="zh-CN"/>
              </w:rPr>
              <w:t>层级</w:t>
            </w:r>
          </w:p>
        </w:tc>
        <w:tc>
          <w:tcPr>
            <w:tcW w:w="3888" w:type="dxa"/>
            <w:shd w:val="clear" w:color="auto" w:fill="D7D7D7" w:themeFill="background1" w:themeFillShade="D8"/>
            <w:vAlign w:val="center"/>
          </w:tcPr>
          <w:p w14:paraId="51FED556">
            <w:pPr>
              <w:spacing w:before="40" w:after="40" w:line="276" w:lineRule="auto"/>
              <w:ind w:firstLine="0"/>
              <w:jc w:val="center"/>
              <w:rPr>
                <w:rFonts w:hint="eastAsia" w:ascii="Arial" w:hAnsi="Arial" w:eastAsia="宋体"/>
                <w:b/>
                <w:bCs/>
                <w:i w:val="0"/>
                <w:color w:val="000000"/>
                <w:sz w:val="21"/>
                <w:lang w:val="en-US" w:eastAsia="zh-CN"/>
              </w:rPr>
            </w:pPr>
            <w:r>
              <w:rPr>
                <w:rFonts w:hint="eastAsia"/>
                <w:b/>
                <w:bCs/>
                <w:i w:val="0"/>
                <w:color w:val="000000"/>
                <w:sz w:val="21"/>
                <w:lang w:val="en-US" w:eastAsia="zh-CN"/>
              </w:rPr>
              <w:t>组成</w:t>
            </w:r>
          </w:p>
        </w:tc>
        <w:tc>
          <w:tcPr>
            <w:tcW w:w="2808" w:type="dxa"/>
            <w:shd w:val="clear" w:color="auto" w:fill="D7D7D7" w:themeFill="background1" w:themeFillShade="D8"/>
            <w:vAlign w:val="center"/>
          </w:tcPr>
          <w:p w14:paraId="70EC4AE3">
            <w:pPr>
              <w:spacing w:before="40" w:after="40" w:line="276" w:lineRule="auto"/>
              <w:ind w:firstLine="0"/>
              <w:jc w:val="center"/>
              <w:rPr>
                <w:rFonts w:hint="eastAsia" w:ascii="Arial" w:hAnsi="Arial" w:eastAsia="宋体"/>
                <w:b/>
                <w:bCs/>
                <w:i w:val="0"/>
                <w:color w:val="000000"/>
                <w:sz w:val="21"/>
                <w:lang w:val="en-US" w:eastAsia="zh-CN"/>
              </w:rPr>
            </w:pPr>
            <w:r>
              <w:rPr>
                <w:rFonts w:hint="eastAsia"/>
                <w:b/>
                <w:bCs/>
                <w:i w:val="0"/>
                <w:color w:val="000000"/>
                <w:sz w:val="21"/>
                <w:lang w:val="en-US" w:eastAsia="zh-CN"/>
              </w:rPr>
              <w:t>说明</w:t>
            </w:r>
          </w:p>
        </w:tc>
      </w:tr>
      <w:tr w14:paraId="6125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Align w:val="center"/>
          </w:tcPr>
          <w:p w14:paraId="79BC62E2">
            <w:pPr>
              <w:spacing w:before="40" w:after="40" w:line="276" w:lineRule="auto"/>
              <w:ind w:firstLine="0"/>
              <w:jc w:val="center"/>
            </w:pPr>
            <w:r>
              <w:rPr>
                <w:rFonts w:ascii="Arial" w:hAnsi="Arial" w:eastAsia="宋体"/>
                <w:b w:val="0"/>
                <w:i w:val="0"/>
                <w:color w:val="000000"/>
                <w:sz w:val="21"/>
              </w:rPr>
              <w:t>应用层（用）</w:t>
            </w:r>
          </w:p>
        </w:tc>
        <w:tc>
          <w:tcPr>
            <w:tcW w:w="3888" w:type="dxa"/>
            <w:vAlign w:val="center"/>
          </w:tcPr>
          <w:p w14:paraId="40002646">
            <w:pPr>
              <w:spacing w:before="40" w:after="40" w:line="276" w:lineRule="auto"/>
              <w:ind w:firstLine="0"/>
              <w:jc w:val="center"/>
            </w:pPr>
            <w:r>
              <w:rPr>
                <w:rFonts w:ascii="Arial" w:hAnsi="Arial" w:eastAsia="宋体"/>
                <w:b w:val="0"/>
                <w:i w:val="0"/>
                <w:color w:val="000000"/>
                <w:sz w:val="21"/>
              </w:rPr>
              <w:t>7×24值守中心、家属端（电话/短信/小程序）、社区网格APP、街道/区县监管大屏、消防应急联动</w:t>
            </w:r>
          </w:p>
        </w:tc>
        <w:tc>
          <w:tcPr>
            <w:tcW w:w="2808" w:type="dxa"/>
            <w:vAlign w:val="center"/>
          </w:tcPr>
          <w:p w14:paraId="40EEF84F">
            <w:pPr>
              <w:spacing w:before="40" w:after="40" w:line="276" w:lineRule="auto"/>
              <w:ind w:firstLine="0"/>
              <w:jc w:val="center"/>
            </w:pPr>
            <w:r>
              <w:rPr>
                <w:rFonts w:ascii="Arial" w:hAnsi="Arial" w:eastAsia="宋体"/>
                <w:b w:val="0"/>
                <w:i w:val="0"/>
                <w:color w:val="000000"/>
                <w:sz w:val="21"/>
              </w:rPr>
              <w:t>面向老人家属、网格员、民政、消防等各类角色的服务与监管入口。</w:t>
            </w:r>
          </w:p>
        </w:tc>
      </w:tr>
      <w:tr w14:paraId="23B0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Align w:val="center"/>
          </w:tcPr>
          <w:p w14:paraId="63A18C86">
            <w:pPr>
              <w:spacing w:before="40" w:after="40" w:line="276" w:lineRule="auto"/>
              <w:ind w:firstLine="0"/>
              <w:jc w:val="center"/>
            </w:pPr>
            <w:r>
              <w:rPr>
                <w:rFonts w:ascii="Arial" w:hAnsi="Arial" w:eastAsia="宋体"/>
                <w:b w:val="0"/>
                <w:i w:val="0"/>
                <w:color w:val="000000"/>
                <w:sz w:val="21"/>
              </w:rPr>
              <w:t>平台层（云）</w:t>
            </w:r>
          </w:p>
        </w:tc>
        <w:tc>
          <w:tcPr>
            <w:tcW w:w="3888" w:type="dxa"/>
            <w:vAlign w:val="center"/>
          </w:tcPr>
          <w:p w14:paraId="21ABBEE7">
            <w:pPr>
              <w:spacing w:before="40" w:after="40" w:line="276" w:lineRule="auto"/>
              <w:ind w:firstLine="0"/>
              <w:jc w:val="center"/>
            </w:pPr>
            <w:r>
              <w:rPr>
                <w:rFonts w:ascii="Arial" w:hAnsi="Arial" w:eastAsia="宋体"/>
                <w:b w:val="0"/>
                <w:i w:val="0"/>
                <w:color w:val="000000"/>
                <w:sz w:val="21"/>
              </w:rPr>
              <w:t>城市安全哨兵（USS）体系下的居家养老消防监测子平台：设备接入、告警引擎、事件中心、数据看板、开放接口</w:t>
            </w:r>
          </w:p>
        </w:tc>
        <w:tc>
          <w:tcPr>
            <w:tcW w:w="2808" w:type="dxa"/>
            <w:vAlign w:val="center"/>
          </w:tcPr>
          <w:p w14:paraId="67883304">
            <w:pPr>
              <w:spacing w:before="40" w:after="40" w:line="276" w:lineRule="auto"/>
              <w:ind w:firstLine="0"/>
              <w:jc w:val="center"/>
            </w:pPr>
            <w:r>
              <w:rPr>
                <w:rFonts w:ascii="Arial" w:hAnsi="Arial" w:eastAsia="宋体"/>
                <w:b w:val="0"/>
                <w:i w:val="0"/>
                <w:color w:val="000000"/>
                <w:sz w:val="21"/>
              </w:rPr>
              <w:t>统一物联接入与业务中台，支持利旧接入既有设备，提供标准开放接口。</w:t>
            </w:r>
          </w:p>
        </w:tc>
      </w:tr>
      <w:tr w14:paraId="0A24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Align w:val="center"/>
          </w:tcPr>
          <w:p w14:paraId="52596B50">
            <w:pPr>
              <w:spacing w:before="40" w:after="40" w:line="276" w:lineRule="auto"/>
              <w:ind w:firstLine="0"/>
              <w:jc w:val="center"/>
            </w:pPr>
            <w:r>
              <w:rPr>
                <w:rFonts w:ascii="Arial" w:hAnsi="Arial" w:eastAsia="宋体"/>
                <w:b w:val="0"/>
                <w:i w:val="0"/>
                <w:color w:val="000000"/>
                <w:sz w:val="21"/>
              </w:rPr>
              <w:t>传输层（管）</w:t>
            </w:r>
          </w:p>
        </w:tc>
        <w:tc>
          <w:tcPr>
            <w:tcW w:w="3888" w:type="dxa"/>
            <w:vAlign w:val="center"/>
          </w:tcPr>
          <w:p w14:paraId="65FB5A9C">
            <w:pPr>
              <w:spacing w:before="40" w:after="40" w:line="276" w:lineRule="auto"/>
              <w:ind w:firstLine="0"/>
              <w:jc w:val="center"/>
            </w:pPr>
            <w:r>
              <w:rPr>
                <w:rFonts w:ascii="Arial" w:hAnsi="Arial" w:eastAsia="宋体"/>
                <w:b w:val="0"/>
                <w:i w:val="0"/>
                <w:color w:val="000000"/>
                <w:sz w:val="21"/>
              </w:rPr>
              <w:t>4G/NB-IoT蜂窝网络（免布线），可选区域报警主机/网关汇聚、有线补充</w:t>
            </w:r>
          </w:p>
        </w:tc>
        <w:tc>
          <w:tcPr>
            <w:tcW w:w="2808" w:type="dxa"/>
            <w:vAlign w:val="center"/>
          </w:tcPr>
          <w:p w14:paraId="7B76B695">
            <w:pPr>
              <w:spacing w:before="40" w:after="40" w:line="276" w:lineRule="auto"/>
              <w:ind w:firstLine="0"/>
              <w:jc w:val="center"/>
            </w:pPr>
            <w:r>
              <w:rPr>
                <w:rFonts w:ascii="Arial" w:hAnsi="Arial" w:eastAsia="宋体"/>
                <w:b w:val="0"/>
                <w:i w:val="0"/>
                <w:color w:val="000000"/>
                <w:sz w:val="21"/>
              </w:rPr>
              <w:t>依托运营商公共网络，即装即用、覆盖广、成本低。</w:t>
            </w:r>
          </w:p>
        </w:tc>
      </w:tr>
      <w:tr w14:paraId="02BF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7" w:type="dxa"/>
            <w:vAlign w:val="center"/>
          </w:tcPr>
          <w:p w14:paraId="7248F171">
            <w:pPr>
              <w:spacing w:before="40" w:after="40" w:line="276" w:lineRule="auto"/>
              <w:ind w:firstLine="0"/>
              <w:jc w:val="center"/>
            </w:pPr>
            <w:r>
              <w:rPr>
                <w:rFonts w:ascii="Arial" w:hAnsi="Arial" w:eastAsia="宋体"/>
                <w:b w:val="0"/>
                <w:i w:val="0"/>
                <w:color w:val="000000"/>
                <w:sz w:val="21"/>
              </w:rPr>
              <w:t>感知层（端）</w:t>
            </w:r>
          </w:p>
        </w:tc>
        <w:tc>
          <w:tcPr>
            <w:tcW w:w="3888" w:type="dxa"/>
            <w:vAlign w:val="center"/>
          </w:tcPr>
          <w:p w14:paraId="53743920">
            <w:pPr>
              <w:spacing w:before="40" w:after="40" w:line="276" w:lineRule="auto"/>
              <w:ind w:firstLine="0"/>
              <w:jc w:val="center"/>
            </w:pPr>
            <w:r>
              <w:rPr>
                <w:rFonts w:ascii="Arial" w:hAnsi="Arial" w:eastAsia="宋体"/>
                <w:b w:val="0"/>
                <w:i w:val="0"/>
                <w:color w:val="000000"/>
                <w:sz w:val="21"/>
              </w:rPr>
              <w:t>4G智能烟感（核心），选配燃气探测器、SOS一键呼叫、区域报警主机、火焰探测器</w:t>
            </w:r>
          </w:p>
        </w:tc>
        <w:tc>
          <w:tcPr>
            <w:tcW w:w="2808" w:type="dxa"/>
            <w:vAlign w:val="center"/>
          </w:tcPr>
          <w:p w14:paraId="38A14A9A">
            <w:pPr>
              <w:spacing w:before="40" w:after="40" w:line="276" w:lineRule="auto"/>
              <w:ind w:firstLine="0"/>
              <w:jc w:val="center"/>
            </w:pPr>
            <w:r>
              <w:rPr>
                <w:rFonts w:ascii="Arial" w:hAnsi="Arial" w:eastAsia="宋体"/>
                <w:b w:val="0"/>
                <w:i w:val="0"/>
                <w:color w:val="000000"/>
                <w:sz w:val="21"/>
              </w:rPr>
              <w:t>部署于老年家庭卧室、客厅、厨房等点位，实现火灾因子全时段感知。</w:t>
            </w:r>
          </w:p>
        </w:tc>
      </w:tr>
    </w:tbl>
    <w:p w14:paraId="1261399D">
      <w:pPr>
        <w:pStyle w:val="4"/>
        <w:spacing w:before="220" w:after="100"/>
        <w:ind w:firstLine="0"/>
      </w:pPr>
      <w:bookmarkStart w:id="12" w:name="_Toc22230"/>
      <w:r>
        <w:rPr>
          <w:rFonts w:ascii="Arial" w:hAnsi="Arial" w:eastAsia="黑体"/>
          <w:b/>
          <w:i w:val="0"/>
          <w:color w:val="000000"/>
          <w:sz w:val="28"/>
        </w:rPr>
        <w:t>3.2  部署点位设计</w:t>
      </w:r>
      <w:bookmarkEnd w:id="12"/>
    </w:p>
    <w:p w14:paraId="4498606D">
      <w:pPr>
        <w:spacing w:before="0" w:after="0" w:line="360" w:lineRule="auto"/>
        <w:ind w:firstLine="480"/>
        <w:jc w:val="both"/>
      </w:pPr>
      <w:r>
        <w:rPr>
          <w:rFonts w:ascii="Arial" w:hAnsi="Arial" w:eastAsia="宋体"/>
          <w:b w:val="0"/>
          <w:i w:val="0"/>
          <w:color w:val="000000"/>
          <w:sz w:val="24"/>
        </w:rPr>
        <w:t>按“重点房间必装、风险房间选装”的原则，单户部署点位如下：</w:t>
      </w:r>
    </w:p>
    <w:p w14:paraId="45D0EB16">
      <w:pPr>
        <w:spacing w:before="80" w:after="80"/>
        <w:ind w:firstLine="0"/>
        <w:jc w:val="center"/>
      </w:pPr>
      <w:r>
        <w:rPr>
          <w:rFonts w:ascii="Arial" w:hAnsi="Arial" w:eastAsia="宋体"/>
          <w:b w:val="0"/>
          <w:i w:val="0"/>
          <w:color w:val="000000"/>
          <w:sz w:val="21"/>
        </w:rPr>
        <w:t>表3-2  单户部署点位设计</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2968"/>
        <w:gridCol w:w="3879"/>
      </w:tblGrid>
      <w:tr w14:paraId="0713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198" w:type="dxa"/>
            <w:shd w:val="clear" w:color="auto" w:fill="D7D7D7" w:themeFill="background1" w:themeFillShade="D8"/>
            <w:vAlign w:val="center"/>
          </w:tcPr>
          <w:p w14:paraId="1005AA4A">
            <w:pPr>
              <w:spacing w:before="40" w:after="40" w:line="276" w:lineRule="auto"/>
              <w:ind w:firstLine="0"/>
              <w:jc w:val="center"/>
              <w:rPr>
                <w:rFonts w:hint="eastAsia" w:ascii="Arial" w:hAnsi="Arial" w:eastAsia="宋体"/>
                <w:b/>
                <w:bCs/>
                <w:i w:val="0"/>
                <w:color w:val="000000"/>
                <w:sz w:val="21"/>
                <w:lang w:val="en-US" w:eastAsia="zh-CN"/>
              </w:rPr>
            </w:pPr>
            <w:r>
              <w:rPr>
                <w:rFonts w:hint="eastAsia"/>
                <w:b/>
                <w:bCs/>
                <w:i w:val="0"/>
                <w:color w:val="000000"/>
                <w:sz w:val="21"/>
                <w:lang w:val="en-US" w:eastAsia="zh-CN"/>
              </w:rPr>
              <w:t>点位</w:t>
            </w:r>
          </w:p>
        </w:tc>
        <w:tc>
          <w:tcPr>
            <w:tcW w:w="2968" w:type="dxa"/>
            <w:shd w:val="clear" w:color="auto" w:fill="D7D7D7" w:themeFill="background1" w:themeFillShade="D8"/>
            <w:vAlign w:val="center"/>
          </w:tcPr>
          <w:p w14:paraId="081B41A7">
            <w:pPr>
              <w:spacing w:before="40" w:after="40" w:line="276" w:lineRule="auto"/>
              <w:ind w:firstLine="0"/>
              <w:jc w:val="center"/>
              <w:rPr>
                <w:rFonts w:hint="eastAsia" w:ascii="Arial" w:hAnsi="Arial" w:eastAsia="宋体"/>
                <w:b/>
                <w:bCs/>
                <w:i w:val="0"/>
                <w:color w:val="000000"/>
                <w:sz w:val="21"/>
                <w:lang w:val="en-US" w:eastAsia="zh-CN"/>
              </w:rPr>
            </w:pPr>
            <w:r>
              <w:rPr>
                <w:rFonts w:hint="eastAsia"/>
                <w:b/>
                <w:bCs/>
                <w:i w:val="0"/>
                <w:color w:val="000000"/>
                <w:sz w:val="21"/>
                <w:lang w:val="en-US" w:eastAsia="zh-CN"/>
              </w:rPr>
              <w:t>配置</w:t>
            </w:r>
          </w:p>
        </w:tc>
        <w:tc>
          <w:tcPr>
            <w:tcW w:w="3879" w:type="dxa"/>
            <w:shd w:val="clear" w:color="auto" w:fill="D7D7D7" w:themeFill="background1" w:themeFillShade="D8"/>
            <w:vAlign w:val="center"/>
          </w:tcPr>
          <w:p w14:paraId="6F2F37FD">
            <w:pPr>
              <w:spacing w:before="40" w:after="40" w:line="276" w:lineRule="auto"/>
              <w:ind w:firstLine="0"/>
              <w:jc w:val="center"/>
              <w:rPr>
                <w:rFonts w:hint="eastAsia" w:ascii="Arial" w:hAnsi="Arial" w:eastAsia="宋体"/>
                <w:b/>
                <w:bCs/>
                <w:i w:val="0"/>
                <w:color w:val="000000"/>
                <w:sz w:val="21"/>
                <w:lang w:val="en-US" w:eastAsia="zh-CN"/>
              </w:rPr>
            </w:pPr>
            <w:r>
              <w:rPr>
                <w:rFonts w:hint="eastAsia"/>
                <w:b/>
                <w:bCs/>
                <w:i w:val="0"/>
                <w:color w:val="000000"/>
                <w:sz w:val="21"/>
                <w:lang w:val="en-US" w:eastAsia="zh-CN"/>
              </w:rPr>
              <w:t>说明</w:t>
            </w:r>
          </w:p>
        </w:tc>
      </w:tr>
      <w:tr w14:paraId="705D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8" w:type="dxa"/>
            <w:vAlign w:val="center"/>
          </w:tcPr>
          <w:p w14:paraId="328F6179">
            <w:pPr>
              <w:spacing w:before="40" w:after="40" w:line="276" w:lineRule="auto"/>
              <w:ind w:firstLine="0"/>
              <w:jc w:val="center"/>
            </w:pPr>
            <w:r>
              <w:rPr>
                <w:rFonts w:ascii="Arial" w:hAnsi="Arial" w:eastAsia="宋体"/>
                <w:b w:val="0"/>
                <w:i w:val="0"/>
                <w:color w:val="000000"/>
                <w:sz w:val="21"/>
              </w:rPr>
              <w:t>卧室</w:t>
            </w:r>
          </w:p>
        </w:tc>
        <w:tc>
          <w:tcPr>
            <w:tcW w:w="2968" w:type="dxa"/>
            <w:vAlign w:val="center"/>
          </w:tcPr>
          <w:p w14:paraId="4495996E">
            <w:pPr>
              <w:spacing w:before="40" w:after="40" w:line="276" w:lineRule="auto"/>
              <w:ind w:firstLine="0"/>
              <w:jc w:val="center"/>
            </w:pPr>
            <w:r>
              <w:rPr>
                <w:rFonts w:ascii="Arial" w:hAnsi="Arial" w:eastAsia="宋体"/>
                <w:b w:val="0"/>
                <w:i w:val="0"/>
                <w:color w:val="000000"/>
                <w:sz w:val="21"/>
              </w:rPr>
              <w:t>4G智能烟感×1（必装）</w:t>
            </w:r>
          </w:p>
        </w:tc>
        <w:tc>
          <w:tcPr>
            <w:tcW w:w="3879" w:type="dxa"/>
            <w:vAlign w:val="center"/>
          </w:tcPr>
          <w:p w14:paraId="1348A11B">
            <w:pPr>
              <w:spacing w:before="40" w:after="40" w:line="276" w:lineRule="auto"/>
              <w:ind w:firstLine="0"/>
              <w:jc w:val="left"/>
            </w:pPr>
            <w:r>
              <w:rPr>
                <w:rFonts w:ascii="Arial" w:hAnsi="Arial" w:eastAsia="宋体"/>
                <w:b w:val="0"/>
                <w:i w:val="0"/>
                <w:color w:val="000000"/>
                <w:sz w:val="21"/>
              </w:rPr>
              <w:t>夜间睡眠场景，老人滞留时间最长，火灾发现最晚，为重点防护点位。</w:t>
            </w:r>
          </w:p>
        </w:tc>
      </w:tr>
      <w:tr w14:paraId="5494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8" w:type="dxa"/>
            <w:vAlign w:val="center"/>
          </w:tcPr>
          <w:p w14:paraId="7732D69F">
            <w:pPr>
              <w:spacing w:before="40" w:after="40" w:line="276" w:lineRule="auto"/>
              <w:ind w:firstLine="0"/>
              <w:jc w:val="center"/>
            </w:pPr>
            <w:r>
              <w:rPr>
                <w:rFonts w:ascii="Arial" w:hAnsi="Arial" w:eastAsia="宋体"/>
                <w:b w:val="0"/>
                <w:i w:val="0"/>
                <w:color w:val="000000"/>
                <w:sz w:val="21"/>
              </w:rPr>
              <w:t>客厅</w:t>
            </w:r>
          </w:p>
        </w:tc>
        <w:tc>
          <w:tcPr>
            <w:tcW w:w="2968" w:type="dxa"/>
            <w:vAlign w:val="center"/>
          </w:tcPr>
          <w:p w14:paraId="752FBFFE">
            <w:pPr>
              <w:spacing w:before="40" w:after="40" w:line="276" w:lineRule="auto"/>
              <w:ind w:firstLine="0"/>
              <w:jc w:val="center"/>
            </w:pPr>
            <w:r>
              <w:rPr>
                <w:rFonts w:ascii="Arial" w:hAnsi="Arial" w:eastAsia="宋体"/>
                <w:b w:val="0"/>
                <w:i w:val="0"/>
                <w:color w:val="000000"/>
                <w:sz w:val="21"/>
              </w:rPr>
              <w:t>4G智能烟感×1（必装）</w:t>
            </w:r>
          </w:p>
        </w:tc>
        <w:tc>
          <w:tcPr>
            <w:tcW w:w="3879" w:type="dxa"/>
            <w:vAlign w:val="center"/>
          </w:tcPr>
          <w:p w14:paraId="66493C71">
            <w:pPr>
              <w:spacing w:before="40" w:after="40" w:line="276" w:lineRule="auto"/>
              <w:ind w:firstLine="0"/>
              <w:jc w:val="left"/>
            </w:pPr>
            <w:r>
              <w:rPr>
                <w:rFonts w:ascii="Arial" w:hAnsi="Arial" w:eastAsia="宋体"/>
                <w:b w:val="0"/>
                <w:i w:val="0"/>
                <w:color w:val="000000"/>
                <w:sz w:val="21"/>
              </w:rPr>
              <w:t>覆盖客厅区域电气线路、电器火灾，兼作室内公共区域监测。</w:t>
            </w:r>
          </w:p>
        </w:tc>
      </w:tr>
      <w:tr w14:paraId="05A7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8" w:type="dxa"/>
            <w:vAlign w:val="center"/>
          </w:tcPr>
          <w:p w14:paraId="7144B0A3">
            <w:pPr>
              <w:spacing w:before="40" w:after="40" w:line="276" w:lineRule="auto"/>
              <w:ind w:firstLine="0"/>
              <w:jc w:val="center"/>
            </w:pPr>
            <w:r>
              <w:rPr>
                <w:rFonts w:ascii="Arial" w:hAnsi="Arial" w:eastAsia="宋体"/>
                <w:b w:val="0"/>
                <w:i w:val="0"/>
                <w:color w:val="000000"/>
                <w:sz w:val="21"/>
              </w:rPr>
              <w:t>厨房</w:t>
            </w:r>
          </w:p>
        </w:tc>
        <w:tc>
          <w:tcPr>
            <w:tcW w:w="2968" w:type="dxa"/>
            <w:vAlign w:val="center"/>
          </w:tcPr>
          <w:p w14:paraId="2E84D23E">
            <w:pPr>
              <w:spacing w:before="40" w:after="40" w:line="276" w:lineRule="auto"/>
              <w:ind w:firstLine="0"/>
              <w:jc w:val="left"/>
            </w:pPr>
            <w:r>
              <w:rPr>
                <w:rFonts w:ascii="Arial" w:hAnsi="Arial" w:eastAsia="宋体"/>
                <w:b w:val="0"/>
                <w:i w:val="0"/>
                <w:color w:val="000000"/>
                <w:sz w:val="21"/>
              </w:rPr>
              <w:t>温感或感烟感温复合探测器×1（选配）</w:t>
            </w:r>
          </w:p>
        </w:tc>
        <w:tc>
          <w:tcPr>
            <w:tcW w:w="3879" w:type="dxa"/>
            <w:vAlign w:val="center"/>
          </w:tcPr>
          <w:p w14:paraId="3B6852E9">
            <w:pPr>
              <w:spacing w:before="40" w:after="40" w:line="276" w:lineRule="auto"/>
              <w:ind w:firstLine="0"/>
              <w:jc w:val="left"/>
            </w:pPr>
            <w:r>
              <w:rPr>
                <w:rFonts w:ascii="Arial" w:hAnsi="Arial" w:eastAsia="宋体"/>
                <w:b w:val="0"/>
                <w:i w:val="0"/>
                <w:color w:val="000000"/>
                <w:sz w:val="21"/>
              </w:rPr>
              <w:t>厨房油烟、水汽易造成感烟误报，采用温感或复合探测方式，兼顾燃气风险。</w:t>
            </w:r>
          </w:p>
        </w:tc>
      </w:tr>
      <w:tr w14:paraId="6237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8" w:type="dxa"/>
            <w:vAlign w:val="center"/>
          </w:tcPr>
          <w:p w14:paraId="1E827906">
            <w:pPr>
              <w:spacing w:before="40" w:after="40" w:line="276" w:lineRule="auto"/>
              <w:ind w:firstLine="0"/>
              <w:jc w:val="center"/>
            </w:pPr>
            <w:r>
              <w:rPr>
                <w:rFonts w:ascii="Arial" w:hAnsi="Arial" w:eastAsia="宋体"/>
                <w:b w:val="0"/>
                <w:i w:val="0"/>
                <w:color w:val="000000"/>
                <w:sz w:val="21"/>
              </w:rPr>
              <w:t>卫生间/阳台</w:t>
            </w:r>
          </w:p>
        </w:tc>
        <w:tc>
          <w:tcPr>
            <w:tcW w:w="2968" w:type="dxa"/>
            <w:vAlign w:val="center"/>
          </w:tcPr>
          <w:p w14:paraId="79D4A931">
            <w:pPr>
              <w:spacing w:before="40" w:after="40" w:line="276" w:lineRule="auto"/>
              <w:ind w:firstLine="0"/>
              <w:jc w:val="center"/>
            </w:pPr>
            <w:r>
              <w:rPr>
                <w:rFonts w:ascii="Arial" w:hAnsi="Arial" w:eastAsia="宋体"/>
                <w:b w:val="0"/>
                <w:i w:val="0"/>
                <w:color w:val="000000"/>
                <w:sz w:val="21"/>
              </w:rPr>
              <w:t>按需选配</w:t>
            </w:r>
          </w:p>
        </w:tc>
        <w:tc>
          <w:tcPr>
            <w:tcW w:w="3879" w:type="dxa"/>
            <w:vAlign w:val="center"/>
          </w:tcPr>
          <w:p w14:paraId="44C92D5F">
            <w:pPr>
              <w:spacing w:before="40" w:after="40" w:line="276" w:lineRule="auto"/>
              <w:ind w:firstLine="0"/>
              <w:jc w:val="left"/>
            </w:pPr>
            <w:r>
              <w:rPr>
                <w:rFonts w:ascii="Arial" w:hAnsi="Arial" w:eastAsia="宋体"/>
                <w:b w:val="0"/>
                <w:i w:val="0"/>
                <w:color w:val="000000"/>
                <w:sz w:val="21"/>
              </w:rPr>
              <w:t>存在取暖、充电等风险的区域按需加装。</w:t>
            </w:r>
          </w:p>
        </w:tc>
      </w:tr>
    </w:tbl>
    <w:p w14:paraId="2C440169">
      <w:pPr>
        <w:spacing w:before="0" w:after="0" w:line="360" w:lineRule="auto"/>
        <w:ind w:firstLine="480"/>
        <w:jc w:val="both"/>
      </w:pPr>
      <w:r>
        <w:rPr>
          <w:rFonts w:ascii="Arial" w:hAnsi="Arial" w:eastAsia="宋体"/>
          <w:b w:val="0"/>
          <w:i w:val="0"/>
          <w:color w:val="000000"/>
          <w:sz w:val="24"/>
        </w:rPr>
        <w:t>单户标配按“卧室+客厅”2只4G智能烟感测算，增强配置（含厨房温感/燃气探测器、SOS一键呼叫）按实际风险等级确定。</w:t>
      </w:r>
    </w:p>
    <w:p w14:paraId="3265B760">
      <w:pPr>
        <w:pStyle w:val="4"/>
        <w:spacing w:before="220" w:after="100"/>
        <w:ind w:firstLine="0"/>
      </w:pPr>
      <w:bookmarkStart w:id="13" w:name="_Toc31277"/>
      <w:r>
        <w:rPr>
          <w:rFonts w:ascii="Arial" w:hAnsi="Arial" w:eastAsia="黑体"/>
          <w:b/>
          <w:i w:val="0"/>
          <w:color w:val="000000"/>
          <w:sz w:val="28"/>
        </w:rPr>
        <w:t>3.3  利旧与协同设计</w:t>
      </w:r>
      <w:bookmarkEnd w:id="13"/>
    </w:p>
    <w:p w14:paraId="30FC4ED3">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利旧摄像头：复用社区、小区既有监控摄像头，通过V-IoT视频物联网技术进行智能化升级，火情告警时可联动调取现场画面辅助核警，无需大规模更换设备；</w:t>
      </w:r>
    </w:p>
    <w:p w14:paraId="57BB9E7F">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利旧应急广播/物业系统：与小区广播、物业值班室联动，实现告警信息的本地广播与就近响应；</w:t>
      </w:r>
    </w:p>
    <w:p w14:paraId="3CE97DE3">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衔接最小应急单元：将烟感告警纳入社区最小应急单元（CMEUP）响应机制，形成“感知—预警—就近处置”的末端闭环；</w:t>
      </w:r>
    </w:p>
    <w:p w14:paraId="7F340845">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对接养老服务体系：与居家养老服务组织、社区助老员联动，将消防安全纳入日常探访关爱内容。</w:t>
      </w:r>
    </w:p>
    <w:p w14:paraId="34A64FF0">
      <w:pPr>
        <w:pStyle w:val="3"/>
        <w:spacing w:before="280" w:after="120"/>
        <w:ind w:firstLine="0"/>
      </w:pPr>
      <w:bookmarkStart w:id="14" w:name="_Toc12978"/>
      <w:r>
        <w:rPr>
          <w:rFonts w:ascii="Arial" w:hAnsi="Arial" w:eastAsia="黑体"/>
          <w:b/>
          <w:i w:val="0"/>
          <w:color w:val="000000"/>
          <w:sz w:val="32"/>
        </w:rPr>
        <w:t>4  产品方案：4G智能烟感</w:t>
      </w:r>
      <w:bookmarkEnd w:id="14"/>
    </w:p>
    <w:p w14:paraId="3BB55550">
      <w:pPr>
        <w:pStyle w:val="4"/>
        <w:spacing w:before="220" w:after="100"/>
        <w:ind w:firstLine="0"/>
      </w:pPr>
      <w:bookmarkStart w:id="15" w:name="_Toc4787"/>
      <w:r>
        <w:rPr>
          <w:rFonts w:ascii="Arial" w:hAnsi="Arial" w:eastAsia="黑体"/>
          <w:b/>
          <w:i w:val="0"/>
          <w:color w:val="000000"/>
          <w:sz w:val="28"/>
        </w:rPr>
        <w:t>4.1  产品定位与命名释义</w:t>
      </w:r>
      <w:bookmarkEnd w:id="15"/>
    </w:p>
    <w:p w14:paraId="45F1DE1A">
      <w:pPr>
        <w:spacing w:before="0" w:after="0" w:line="360" w:lineRule="auto"/>
        <w:ind w:firstLine="480"/>
        <w:jc w:val="both"/>
      </w:pPr>
      <w:r>
        <w:rPr>
          <w:rFonts w:ascii="Arial" w:hAnsi="Arial" w:eastAsia="宋体"/>
          <w:b w:val="0"/>
          <w:i w:val="0"/>
          <w:color w:val="000000"/>
          <w:sz w:val="24"/>
        </w:rPr>
        <w:t>4G智能烟感是鸿锦物联面向居家养老场景打造的联网型独立式感烟火灾探测报警器。产品内置4G（Cat.1）/NB-IoT蜂窝通信模块，以“4G联网、免布线、即装即用、远程报警”为核心特性，将传统烟感的本地报警升级为“本地声光+平台远程”双通道报警，精准解决独居老人火灾“发现晚、通知难、处置慢”的核心痛点。</w:t>
      </w:r>
    </w:p>
    <w:p w14:paraId="72D9A654">
      <w:pPr>
        <w:spacing w:before="0" w:after="0" w:line="360" w:lineRule="auto"/>
        <w:ind w:firstLine="480"/>
        <w:jc w:val="both"/>
      </w:pPr>
      <w:r>
        <w:rPr>
          <w:rFonts w:ascii="Arial" w:hAnsi="Arial" w:eastAsia="宋体"/>
          <w:b w:val="0"/>
          <w:i w:val="0"/>
          <w:color w:val="000000"/>
          <w:sz w:val="24"/>
        </w:rPr>
        <w:t>产品面向居家场景深度适配：独立式免布线、即装即用，超低功耗长续航，报警信息本地声光+远程多通道双触发，适老化设计，充分满足老年家庭使用与子女远程监护的双重需要。</w:t>
      </w:r>
    </w:p>
    <w:p w14:paraId="4E637733">
      <w:pPr>
        <w:pStyle w:val="4"/>
        <w:spacing w:before="220" w:after="100"/>
        <w:ind w:firstLine="0"/>
      </w:pPr>
      <w:bookmarkStart w:id="16" w:name="_Toc17007"/>
      <w:r>
        <w:rPr>
          <w:rFonts w:ascii="Arial" w:hAnsi="Arial" w:eastAsia="黑体"/>
          <w:b/>
          <w:i w:val="0"/>
          <w:color w:val="000000"/>
          <w:sz w:val="28"/>
        </w:rPr>
        <w:t>4.2  功能特性</w:t>
      </w:r>
      <w:bookmarkEnd w:id="16"/>
    </w:p>
    <w:p w14:paraId="1AC3148B">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双重探测、精准识别：光电感烟+温度探测双机制，可区分真实火情与厨房油雾、水汽、强光等日常干扰，显著降低误报率；</w:t>
      </w:r>
    </w:p>
    <w:p w14:paraId="06261805">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本地+远程双通道报警：本地≥85dB高分贝声光报警，同时通过4G网络将告警信息上传平台，平台秒级推送电话、短信、小程序/APP通知至家属与网格员；</w:t>
      </w:r>
    </w:p>
    <w:p w14:paraId="7B415839">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蜂窝直连、免布线安装：内置4G（Cat.1）通信模块，无需网关与布线，3M胶或螺钉固定即可完成安装；</w:t>
      </w:r>
    </w:p>
    <w:p w14:paraId="216D8DA4">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超低功耗、长效续航：低功耗设计配合长寿命电池，支持数年免维护运行，低电量自动上报提醒更换；</w:t>
      </w:r>
    </w:p>
    <w:p w14:paraId="7165D219">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智能自检、在线可管：支持自检、防拆、防遮挡监测与传感器漂移补偿，设备心跳上报，在线状态全程可监管；</w:t>
      </w:r>
    </w:p>
    <w:p w14:paraId="1927EEA6">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适老化设计：大按键自检、清晰声光提示，可选语音提示功能，方便老人日常使用与家庭科普。</w:t>
      </w:r>
    </w:p>
    <w:p w14:paraId="1BF4CD02">
      <w:pPr>
        <w:pStyle w:val="4"/>
        <w:spacing w:before="220" w:after="100"/>
        <w:ind w:firstLine="0"/>
      </w:pPr>
      <w:bookmarkStart w:id="17" w:name="_Toc16048"/>
      <w:r>
        <w:rPr>
          <w:rFonts w:ascii="Arial" w:hAnsi="Arial" w:eastAsia="黑体"/>
          <w:b/>
          <w:i w:val="0"/>
          <w:color w:val="000000"/>
          <w:sz w:val="28"/>
        </w:rPr>
        <w:t>4.3  技术参数（通用规格）</w:t>
      </w:r>
      <w:bookmarkEnd w:id="17"/>
    </w:p>
    <w:p w14:paraId="00183447">
      <w:pPr>
        <w:spacing w:before="0" w:after="0" w:line="360" w:lineRule="auto"/>
        <w:ind w:firstLine="480"/>
        <w:jc w:val="both"/>
      </w:pPr>
      <w:r>
        <w:rPr>
          <w:rFonts w:ascii="Arial" w:hAnsi="Arial" w:eastAsia="宋体"/>
          <w:b w:val="0"/>
          <w:i w:val="0"/>
          <w:color w:val="000000"/>
          <w:sz w:val="24"/>
        </w:rPr>
        <w:t>下表所列为本方案采用的行业通用技术规格，具体以鸿锦物联“4G智能烟感”产品规格书为准。</w:t>
      </w:r>
    </w:p>
    <w:p w14:paraId="0D868316">
      <w:pPr>
        <w:spacing w:before="80" w:after="80"/>
        <w:ind w:firstLine="0"/>
        <w:jc w:val="center"/>
      </w:pPr>
      <w:r>
        <w:rPr>
          <w:rFonts w:ascii="Arial" w:hAnsi="Arial" w:eastAsia="宋体"/>
          <w:b w:val="0"/>
          <w:i w:val="0"/>
          <w:color w:val="000000"/>
          <w:sz w:val="21"/>
        </w:rPr>
        <w:t>表4-1  4G智能烟感技术参数（通用规格，以产品规格书为准）</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5772"/>
      </w:tblGrid>
      <w:tr w14:paraId="4C22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1" w:hRule="atLeast"/>
          <w:jc w:val="center"/>
        </w:trPr>
        <w:tc>
          <w:tcPr>
            <w:tcW w:w="1904" w:type="dxa"/>
            <w:shd w:val="clear" w:color="auto" w:fill="D7D7D7" w:themeFill="background1" w:themeFillShade="D8"/>
            <w:vAlign w:val="center"/>
          </w:tcPr>
          <w:p w14:paraId="7E94AE95">
            <w:pPr>
              <w:spacing w:before="40" w:after="40" w:line="276" w:lineRule="auto"/>
              <w:ind w:firstLine="0"/>
              <w:jc w:val="center"/>
              <w:rPr>
                <w:rFonts w:hint="eastAsia" w:ascii="Arial" w:hAnsi="Arial" w:eastAsia="宋体"/>
                <w:b/>
                <w:bCs/>
                <w:i w:val="0"/>
                <w:color w:val="000000"/>
                <w:sz w:val="21"/>
                <w:lang w:val="en-US" w:eastAsia="zh-CN"/>
              </w:rPr>
            </w:pPr>
            <w:r>
              <w:rPr>
                <w:rFonts w:hint="eastAsia"/>
                <w:b/>
                <w:bCs/>
                <w:i w:val="0"/>
                <w:color w:val="000000"/>
                <w:sz w:val="21"/>
                <w:lang w:val="en-US" w:eastAsia="zh-CN"/>
              </w:rPr>
              <w:t>项目</w:t>
            </w:r>
          </w:p>
        </w:tc>
        <w:tc>
          <w:tcPr>
            <w:tcW w:w="5772" w:type="dxa"/>
            <w:shd w:val="clear" w:color="auto" w:fill="D7D7D7" w:themeFill="background1" w:themeFillShade="D8"/>
            <w:vAlign w:val="center"/>
          </w:tcPr>
          <w:p w14:paraId="7290B1C8">
            <w:pPr>
              <w:spacing w:before="40" w:after="40" w:line="276" w:lineRule="auto"/>
              <w:ind w:firstLine="0"/>
              <w:jc w:val="center"/>
              <w:rPr>
                <w:rFonts w:hint="default" w:ascii="Arial" w:hAnsi="Arial" w:eastAsia="宋体"/>
                <w:b/>
                <w:bCs/>
                <w:i w:val="0"/>
                <w:color w:val="000000"/>
                <w:sz w:val="21"/>
                <w:lang w:val="en-US" w:eastAsia="zh-CN"/>
              </w:rPr>
            </w:pPr>
            <w:r>
              <w:rPr>
                <w:rFonts w:hint="eastAsia"/>
                <w:b/>
                <w:bCs/>
                <w:i w:val="0"/>
                <w:color w:val="000000"/>
                <w:sz w:val="21"/>
                <w:lang w:val="en-US" w:eastAsia="zh-CN"/>
              </w:rPr>
              <w:t>通用规格</w:t>
            </w:r>
          </w:p>
        </w:tc>
      </w:tr>
      <w:tr w14:paraId="49DD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4" w:type="dxa"/>
            <w:vAlign w:val="center"/>
          </w:tcPr>
          <w:p w14:paraId="156394CF">
            <w:pPr>
              <w:spacing w:before="40" w:after="40" w:line="276" w:lineRule="auto"/>
              <w:ind w:firstLine="0"/>
              <w:jc w:val="center"/>
            </w:pPr>
            <w:r>
              <w:rPr>
                <w:rFonts w:ascii="Arial" w:hAnsi="Arial" w:eastAsia="宋体"/>
                <w:b w:val="0"/>
                <w:i w:val="0"/>
                <w:color w:val="000000"/>
                <w:sz w:val="21"/>
              </w:rPr>
              <w:t>探测类型</w:t>
            </w:r>
          </w:p>
        </w:tc>
        <w:tc>
          <w:tcPr>
            <w:tcW w:w="5772" w:type="dxa"/>
            <w:vAlign w:val="center"/>
          </w:tcPr>
          <w:p w14:paraId="714510B6">
            <w:pPr>
              <w:spacing w:before="40" w:after="40" w:line="276" w:lineRule="auto"/>
              <w:ind w:firstLine="0"/>
              <w:jc w:val="left"/>
            </w:pPr>
            <w:r>
              <w:rPr>
                <w:rFonts w:ascii="Arial" w:hAnsi="Arial" w:eastAsia="宋体"/>
                <w:b w:val="0"/>
                <w:i w:val="0"/>
                <w:color w:val="000000"/>
                <w:sz w:val="21"/>
              </w:rPr>
              <w:t>光电感烟＋温度探测（可选燃气探测复合）</w:t>
            </w:r>
          </w:p>
        </w:tc>
      </w:tr>
      <w:tr w14:paraId="4AFD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4" w:type="dxa"/>
            <w:vAlign w:val="center"/>
          </w:tcPr>
          <w:p w14:paraId="6C162D02">
            <w:pPr>
              <w:spacing w:before="40" w:after="40" w:line="276" w:lineRule="auto"/>
              <w:ind w:firstLine="0"/>
              <w:jc w:val="center"/>
            </w:pPr>
            <w:r>
              <w:rPr>
                <w:rFonts w:ascii="Arial" w:hAnsi="Arial" w:eastAsia="宋体"/>
                <w:b w:val="0"/>
                <w:i w:val="0"/>
                <w:color w:val="000000"/>
                <w:sz w:val="21"/>
              </w:rPr>
              <w:t>通信方式</w:t>
            </w:r>
          </w:p>
        </w:tc>
        <w:tc>
          <w:tcPr>
            <w:tcW w:w="5772" w:type="dxa"/>
            <w:vAlign w:val="center"/>
          </w:tcPr>
          <w:p w14:paraId="4B706827">
            <w:pPr>
              <w:spacing w:before="40" w:after="40" w:line="276" w:lineRule="auto"/>
              <w:ind w:firstLine="0"/>
              <w:jc w:val="left"/>
            </w:pPr>
            <w:r>
              <w:rPr>
                <w:rFonts w:ascii="Arial" w:hAnsi="Arial" w:eastAsia="宋体"/>
                <w:b w:val="0"/>
                <w:i w:val="0"/>
                <w:color w:val="000000"/>
                <w:sz w:val="21"/>
              </w:rPr>
              <w:t xml:space="preserve"> 4G（Cat.1）蜂窝网络直连</w:t>
            </w:r>
          </w:p>
        </w:tc>
      </w:tr>
      <w:tr w14:paraId="276F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4" w:type="dxa"/>
            <w:vAlign w:val="center"/>
          </w:tcPr>
          <w:p w14:paraId="229592A2">
            <w:pPr>
              <w:spacing w:before="40" w:after="40" w:line="276" w:lineRule="auto"/>
              <w:ind w:firstLine="0"/>
              <w:jc w:val="center"/>
            </w:pPr>
            <w:r>
              <w:rPr>
                <w:rFonts w:ascii="Arial" w:hAnsi="Arial" w:eastAsia="宋体"/>
                <w:b w:val="0"/>
                <w:i w:val="0"/>
                <w:color w:val="000000"/>
                <w:sz w:val="21"/>
              </w:rPr>
              <w:t>本地报警</w:t>
            </w:r>
          </w:p>
        </w:tc>
        <w:tc>
          <w:tcPr>
            <w:tcW w:w="5772" w:type="dxa"/>
            <w:vAlign w:val="center"/>
          </w:tcPr>
          <w:p w14:paraId="0C28C255">
            <w:pPr>
              <w:spacing w:before="40" w:after="40" w:line="276" w:lineRule="auto"/>
              <w:ind w:firstLine="0"/>
              <w:jc w:val="left"/>
            </w:pPr>
            <w:r>
              <w:rPr>
                <w:rFonts w:ascii="Arial" w:hAnsi="Arial" w:eastAsia="宋体"/>
                <w:b w:val="0"/>
                <w:i w:val="0"/>
                <w:color w:val="000000"/>
                <w:sz w:val="21"/>
              </w:rPr>
              <w:t>高分贝声光报警（≥85dB(A)，3m处）</w:t>
            </w:r>
          </w:p>
        </w:tc>
      </w:tr>
      <w:tr w14:paraId="0C1C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4" w:type="dxa"/>
            <w:vAlign w:val="center"/>
          </w:tcPr>
          <w:p w14:paraId="2100FA35">
            <w:pPr>
              <w:spacing w:before="40" w:after="40" w:line="276" w:lineRule="auto"/>
              <w:ind w:firstLine="0"/>
              <w:jc w:val="center"/>
            </w:pPr>
            <w:r>
              <w:rPr>
                <w:rFonts w:ascii="Arial" w:hAnsi="Arial" w:eastAsia="宋体"/>
                <w:b w:val="0"/>
                <w:i w:val="0"/>
                <w:color w:val="000000"/>
                <w:sz w:val="21"/>
              </w:rPr>
              <w:t>供电方式</w:t>
            </w:r>
          </w:p>
        </w:tc>
        <w:tc>
          <w:tcPr>
            <w:tcW w:w="5772" w:type="dxa"/>
            <w:vAlign w:val="center"/>
          </w:tcPr>
          <w:p w14:paraId="1186FDC8">
            <w:pPr>
              <w:spacing w:before="40" w:after="40" w:line="276" w:lineRule="auto"/>
              <w:ind w:firstLine="0"/>
              <w:jc w:val="left"/>
            </w:pPr>
            <w:r>
              <w:rPr>
                <w:rFonts w:ascii="Arial" w:hAnsi="Arial" w:eastAsia="宋体"/>
                <w:b w:val="0"/>
                <w:i w:val="0"/>
                <w:color w:val="000000"/>
                <w:sz w:val="21"/>
              </w:rPr>
              <w:t>内置锂电池，续航≥3年（视上报频次），支持现场更换</w:t>
            </w:r>
          </w:p>
        </w:tc>
      </w:tr>
      <w:tr w14:paraId="59DA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4" w:type="dxa"/>
            <w:vAlign w:val="center"/>
          </w:tcPr>
          <w:p w14:paraId="1FA40C32">
            <w:pPr>
              <w:spacing w:before="40" w:after="40" w:line="276" w:lineRule="auto"/>
              <w:ind w:firstLine="0"/>
              <w:jc w:val="center"/>
            </w:pPr>
            <w:r>
              <w:rPr>
                <w:rFonts w:ascii="Arial" w:hAnsi="Arial" w:eastAsia="宋体"/>
                <w:b w:val="0"/>
                <w:i w:val="0"/>
                <w:color w:val="000000"/>
                <w:sz w:val="21"/>
              </w:rPr>
              <w:t>工作环境</w:t>
            </w:r>
          </w:p>
        </w:tc>
        <w:tc>
          <w:tcPr>
            <w:tcW w:w="5772" w:type="dxa"/>
            <w:vAlign w:val="center"/>
          </w:tcPr>
          <w:p w14:paraId="12E463A2">
            <w:pPr>
              <w:spacing w:before="40" w:after="40" w:line="276" w:lineRule="auto"/>
              <w:ind w:firstLine="0"/>
              <w:jc w:val="left"/>
            </w:pPr>
            <w:r>
              <w:rPr>
                <w:rFonts w:ascii="Arial" w:hAnsi="Arial" w:eastAsia="宋体"/>
                <w:b w:val="0"/>
                <w:i w:val="0"/>
                <w:color w:val="000000"/>
                <w:sz w:val="21"/>
              </w:rPr>
              <w:t>满足家庭室内环境（温度、湿度）运行要求</w:t>
            </w:r>
          </w:p>
        </w:tc>
      </w:tr>
      <w:tr w14:paraId="2BAB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4" w:type="dxa"/>
            <w:vAlign w:val="center"/>
          </w:tcPr>
          <w:p w14:paraId="492CBADC">
            <w:pPr>
              <w:spacing w:before="40" w:after="40" w:line="276" w:lineRule="auto"/>
              <w:ind w:firstLine="0"/>
              <w:jc w:val="center"/>
            </w:pPr>
            <w:r>
              <w:rPr>
                <w:rFonts w:ascii="Arial" w:hAnsi="Arial" w:eastAsia="宋体"/>
                <w:b w:val="0"/>
                <w:i w:val="0"/>
                <w:color w:val="000000"/>
                <w:sz w:val="21"/>
              </w:rPr>
              <w:t>执行标准</w:t>
            </w:r>
          </w:p>
        </w:tc>
        <w:tc>
          <w:tcPr>
            <w:tcW w:w="5772" w:type="dxa"/>
            <w:vAlign w:val="center"/>
          </w:tcPr>
          <w:p w14:paraId="52C39476">
            <w:pPr>
              <w:spacing w:before="40" w:after="40" w:line="276" w:lineRule="auto"/>
              <w:ind w:firstLine="0"/>
              <w:jc w:val="left"/>
            </w:pPr>
            <w:r>
              <w:rPr>
                <w:rFonts w:ascii="Arial" w:hAnsi="Arial" w:eastAsia="宋体"/>
                <w:b w:val="0"/>
                <w:i w:val="0"/>
                <w:color w:val="000000"/>
                <w:sz w:val="21"/>
              </w:rPr>
              <w:t>符合GB 20517—2006《独立式感烟火灾探测报警器》等相关标准</w:t>
            </w:r>
          </w:p>
        </w:tc>
      </w:tr>
      <w:tr w14:paraId="7235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4" w:type="dxa"/>
            <w:vAlign w:val="center"/>
          </w:tcPr>
          <w:p w14:paraId="62334CE0">
            <w:pPr>
              <w:spacing w:before="40" w:after="40" w:line="276" w:lineRule="auto"/>
              <w:ind w:firstLine="0"/>
              <w:jc w:val="center"/>
            </w:pPr>
            <w:r>
              <w:rPr>
                <w:rFonts w:ascii="Arial" w:hAnsi="Arial" w:eastAsia="宋体"/>
                <w:b w:val="0"/>
                <w:i w:val="0"/>
                <w:color w:val="000000"/>
                <w:sz w:val="21"/>
              </w:rPr>
              <w:t>平台接入</w:t>
            </w:r>
          </w:p>
        </w:tc>
        <w:tc>
          <w:tcPr>
            <w:tcW w:w="5772" w:type="dxa"/>
            <w:vAlign w:val="center"/>
          </w:tcPr>
          <w:p w14:paraId="4FDDF227">
            <w:pPr>
              <w:spacing w:before="40" w:after="40" w:line="276" w:lineRule="auto"/>
              <w:ind w:firstLine="0"/>
              <w:jc w:val="left"/>
            </w:pPr>
            <w:r>
              <w:rPr>
                <w:rFonts w:ascii="Arial" w:hAnsi="Arial" w:eastAsia="宋体"/>
                <w:b w:val="0"/>
                <w:i w:val="0"/>
                <w:color w:val="000000"/>
                <w:sz w:val="21"/>
              </w:rPr>
              <w:t>接入鸿锦物联城市安全哨兵（USS）体系居家养老消防监测子平台</w:t>
            </w:r>
          </w:p>
        </w:tc>
      </w:tr>
    </w:tbl>
    <w:p w14:paraId="59E0E553">
      <w:pPr>
        <w:pStyle w:val="4"/>
        <w:spacing w:before="220" w:after="100"/>
        <w:ind w:firstLine="0"/>
      </w:pPr>
      <w:bookmarkStart w:id="18" w:name="_Toc30595"/>
      <w:r>
        <w:rPr>
          <w:rFonts w:ascii="Arial" w:hAnsi="Arial" w:eastAsia="黑体"/>
          <w:b/>
          <w:i w:val="0"/>
          <w:color w:val="000000"/>
          <w:sz w:val="28"/>
        </w:rPr>
        <w:t>4.4  与传统烟感对比</w:t>
      </w:r>
      <w:bookmarkEnd w:id="18"/>
    </w:p>
    <w:p w14:paraId="46C51AED">
      <w:pPr>
        <w:spacing w:before="80" w:after="80"/>
        <w:ind w:firstLine="0"/>
        <w:jc w:val="center"/>
      </w:pPr>
      <w:r>
        <w:rPr>
          <w:rFonts w:ascii="Arial" w:hAnsi="Arial" w:eastAsia="宋体"/>
          <w:b w:val="0"/>
          <w:i w:val="0"/>
          <w:color w:val="000000"/>
          <w:sz w:val="21"/>
        </w:rPr>
        <w:t>表4-2  4G智能烟感与传统烟感对比</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2534"/>
        <w:gridCol w:w="3814"/>
      </w:tblGrid>
      <w:tr w14:paraId="17EC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1" w:hRule="atLeast"/>
          <w:jc w:val="center"/>
        </w:trPr>
        <w:tc>
          <w:tcPr>
            <w:tcW w:w="1814" w:type="dxa"/>
            <w:shd w:val="clear" w:color="auto" w:fill="D7D7D7" w:themeFill="background1" w:themeFillShade="D8"/>
            <w:vAlign w:val="center"/>
          </w:tcPr>
          <w:p w14:paraId="496F7702">
            <w:pPr>
              <w:spacing w:before="40" w:after="40" w:line="276" w:lineRule="auto"/>
              <w:ind w:firstLine="0"/>
              <w:jc w:val="center"/>
              <w:rPr>
                <w:rFonts w:hint="eastAsia" w:ascii="Arial" w:hAnsi="Arial" w:eastAsia="宋体"/>
                <w:b/>
                <w:bCs/>
                <w:i w:val="0"/>
                <w:color w:val="000000"/>
                <w:sz w:val="28"/>
                <w:szCs w:val="28"/>
                <w:lang w:val="en-US" w:eastAsia="zh-CN"/>
              </w:rPr>
            </w:pPr>
            <w:r>
              <w:rPr>
                <w:rFonts w:hint="eastAsia"/>
                <w:b/>
                <w:bCs/>
                <w:i w:val="0"/>
                <w:color w:val="000000"/>
                <w:sz w:val="28"/>
                <w:szCs w:val="28"/>
                <w:lang w:val="en-US" w:eastAsia="zh-CN"/>
              </w:rPr>
              <w:t>对比维度</w:t>
            </w:r>
          </w:p>
        </w:tc>
        <w:tc>
          <w:tcPr>
            <w:tcW w:w="2534" w:type="dxa"/>
            <w:shd w:val="clear" w:color="auto" w:fill="D7D7D7" w:themeFill="background1" w:themeFillShade="D8"/>
            <w:vAlign w:val="center"/>
          </w:tcPr>
          <w:p w14:paraId="6CBE65D8">
            <w:pPr>
              <w:spacing w:before="40" w:after="40" w:line="276" w:lineRule="auto"/>
              <w:ind w:firstLine="0"/>
              <w:jc w:val="center"/>
              <w:rPr>
                <w:rFonts w:hint="default" w:ascii="Arial" w:hAnsi="Arial" w:eastAsia="宋体"/>
                <w:b/>
                <w:bCs/>
                <w:i w:val="0"/>
                <w:color w:val="000000"/>
                <w:sz w:val="28"/>
                <w:szCs w:val="28"/>
                <w:lang w:val="en-US" w:eastAsia="zh-CN"/>
              </w:rPr>
            </w:pPr>
            <w:r>
              <w:rPr>
                <w:rFonts w:hint="eastAsia"/>
                <w:b/>
                <w:bCs/>
                <w:i w:val="0"/>
                <w:color w:val="000000"/>
                <w:sz w:val="28"/>
                <w:szCs w:val="28"/>
                <w:lang w:val="en-US" w:eastAsia="zh-CN"/>
              </w:rPr>
              <w:t>传统独立式烟感</w:t>
            </w:r>
          </w:p>
        </w:tc>
        <w:tc>
          <w:tcPr>
            <w:tcW w:w="3814" w:type="dxa"/>
            <w:shd w:val="clear" w:color="auto" w:fill="D7D7D7" w:themeFill="background1" w:themeFillShade="D8"/>
            <w:vAlign w:val="center"/>
          </w:tcPr>
          <w:p w14:paraId="37F59FC5">
            <w:pPr>
              <w:spacing w:before="40" w:after="40" w:line="276" w:lineRule="auto"/>
              <w:ind w:firstLine="0"/>
              <w:jc w:val="center"/>
              <w:rPr>
                <w:rFonts w:hint="default" w:ascii="Arial" w:hAnsi="Arial" w:eastAsia="宋体"/>
                <w:b/>
                <w:bCs/>
                <w:i w:val="0"/>
                <w:color w:val="000000"/>
                <w:sz w:val="28"/>
                <w:szCs w:val="28"/>
                <w:lang w:val="en-US" w:eastAsia="zh-CN"/>
              </w:rPr>
            </w:pPr>
            <w:r>
              <w:rPr>
                <w:rFonts w:hint="eastAsia"/>
                <w:b/>
                <w:bCs/>
                <w:i w:val="0"/>
                <w:color w:val="000000"/>
                <w:sz w:val="28"/>
                <w:szCs w:val="28"/>
                <w:lang w:val="en-US" w:eastAsia="zh-CN"/>
              </w:rPr>
              <w:t>4G智能烟感</w:t>
            </w:r>
          </w:p>
        </w:tc>
      </w:tr>
      <w:tr w14:paraId="2B66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167DBB69">
            <w:pPr>
              <w:spacing w:before="40" w:after="40" w:line="276" w:lineRule="auto"/>
              <w:ind w:firstLine="0"/>
              <w:jc w:val="center"/>
            </w:pPr>
            <w:r>
              <w:rPr>
                <w:rFonts w:ascii="Arial" w:hAnsi="Arial" w:eastAsia="宋体"/>
                <w:b w:val="0"/>
                <w:i w:val="0"/>
                <w:color w:val="000000"/>
                <w:sz w:val="21"/>
              </w:rPr>
              <w:t>报警方式</w:t>
            </w:r>
          </w:p>
        </w:tc>
        <w:tc>
          <w:tcPr>
            <w:tcW w:w="2534" w:type="dxa"/>
            <w:vAlign w:val="center"/>
          </w:tcPr>
          <w:p w14:paraId="2BB767AD">
            <w:pPr>
              <w:spacing w:before="40" w:after="40" w:line="276" w:lineRule="auto"/>
              <w:ind w:firstLine="0"/>
              <w:jc w:val="center"/>
            </w:pPr>
            <w:r>
              <w:rPr>
                <w:rFonts w:ascii="Arial" w:hAnsi="Arial" w:eastAsia="宋体"/>
                <w:b w:val="0"/>
                <w:i w:val="0"/>
                <w:color w:val="000000"/>
                <w:sz w:val="21"/>
              </w:rPr>
              <w:t>仅本地声光报警</w:t>
            </w:r>
          </w:p>
        </w:tc>
        <w:tc>
          <w:tcPr>
            <w:tcW w:w="3814" w:type="dxa"/>
            <w:vAlign w:val="center"/>
          </w:tcPr>
          <w:p w14:paraId="5938810C">
            <w:pPr>
              <w:spacing w:before="40" w:after="40" w:line="276" w:lineRule="auto"/>
              <w:ind w:firstLine="0"/>
              <w:jc w:val="center"/>
            </w:pPr>
            <w:r>
              <w:rPr>
                <w:rFonts w:ascii="Arial" w:hAnsi="Arial" w:eastAsia="宋体"/>
                <w:b w:val="0"/>
                <w:i w:val="0"/>
                <w:color w:val="000000"/>
                <w:sz w:val="21"/>
              </w:rPr>
              <w:t>本地声光＋平台远程多通道通知</w:t>
            </w:r>
          </w:p>
        </w:tc>
      </w:tr>
      <w:tr w14:paraId="5DEC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0D352076">
            <w:pPr>
              <w:spacing w:before="40" w:after="40" w:line="276" w:lineRule="auto"/>
              <w:ind w:firstLine="0"/>
              <w:jc w:val="center"/>
            </w:pPr>
            <w:r>
              <w:rPr>
                <w:rFonts w:ascii="Arial" w:hAnsi="Arial" w:eastAsia="宋体"/>
                <w:b w:val="0"/>
                <w:i w:val="0"/>
                <w:color w:val="000000"/>
                <w:sz w:val="21"/>
              </w:rPr>
              <w:t>远程通知</w:t>
            </w:r>
          </w:p>
        </w:tc>
        <w:tc>
          <w:tcPr>
            <w:tcW w:w="2534" w:type="dxa"/>
            <w:vAlign w:val="center"/>
          </w:tcPr>
          <w:p w14:paraId="39A5C5D0">
            <w:pPr>
              <w:spacing w:before="40" w:after="40" w:line="276" w:lineRule="auto"/>
              <w:ind w:firstLine="0"/>
              <w:jc w:val="center"/>
            </w:pPr>
            <w:r>
              <w:rPr>
                <w:rFonts w:ascii="Arial" w:hAnsi="Arial" w:eastAsia="宋体"/>
                <w:b w:val="0"/>
                <w:i w:val="0"/>
                <w:color w:val="000000"/>
                <w:sz w:val="21"/>
              </w:rPr>
              <w:t>无</w:t>
            </w:r>
          </w:p>
        </w:tc>
        <w:tc>
          <w:tcPr>
            <w:tcW w:w="3814" w:type="dxa"/>
            <w:vAlign w:val="center"/>
          </w:tcPr>
          <w:p w14:paraId="30E48C99">
            <w:pPr>
              <w:spacing w:before="40" w:after="40" w:line="276" w:lineRule="auto"/>
              <w:ind w:firstLine="0"/>
              <w:jc w:val="left"/>
            </w:pPr>
            <w:r>
              <w:rPr>
                <w:rFonts w:ascii="Arial" w:hAnsi="Arial" w:eastAsia="宋体"/>
                <w:b w:val="0"/>
                <w:i w:val="0"/>
                <w:color w:val="000000"/>
                <w:sz w:val="21"/>
              </w:rPr>
              <w:t>电话、短信、小程序/APP推送至家属与网格员</w:t>
            </w:r>
          </w:p>
        </w:tc>
      </w:tr>
      <w:tr w14:paraId="5CC1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1BD94CAE">
            <w:pPr>
              <w:spacing w:before="40" w:after="40" w:line="276" w:lineRule="auto"/>
              <w:ind w:firstLine="0"/>
              <w:jc w:val="center"/>
            </w:pPr>
            <w:r>
              <w:rPr>
                <w:rFonts w:ascii="Arial" w:hAnsi="Arial" w:eastAsia="宋体"/>
                <w:b w:val="0"/>
                <w:i w:val="0"/>
                <w:color w:val="000000"/>
                <w:sz w:val="21"/>
              </w:rPr>
              <w:t>平台监管</w:t>
            </w:r>
          </w:p>
        </w:tc>
        <w:tc>
          <w:tcPr>
            <w:tcW w:w="2534" w:type="dxa"/>
            <w:vAlign w:val="center"/>
          </w:tcPr>
          <w:p w14:paraId="0674986B">
            <w:pPr>
              <w:spacing w:before="40" w:after="40" w:line="276" w:lineRule="auto"/>
              <w:ind w:firstLine="0"/>
              <w:jc w:val="center"/>
            </w:pPr>
            <w:r>
              <w:rPr>
                <w:rFonts w:ascii="Arial" w:hAnsi="Arial" w:eastAsia="宋体"/>
                <w:b w:val="0"/>
                <w:i w:val="0"/>
                <w:color w:val="000000"/>
                <w:sz w:val="21"/>
              </w:rPr>
              <w:t>无，设备状态不可知</w:t>
            </w:r>
          </w:p>
        </w:tc>
        <w:tc>
          <w:tcPr>
            <w:tcW w:w="3814" w:type="dxa"/>
            <w:vAlign w:val="center"/>
          </w:tcPr>
          <w:p w14:paraId="3FC81C0A">
            <w:pPr>
              <w:spacing w:before="40" w:after="40" w:line="276" w:lineRule="auto"/>
              <w:ind w:firstLine="0"/>
              <w:jc w:val="left"/>
            </w:pPr>
            <w:r>
              <w:rPr>
                <w:rFonts w:ascii="Arial" w:hAnsi="Arial" w:eastAsia="宋体"/>
                <w:b w:val="0"/>
                <w:i w:val="0"/>
                <w:color w:val="000000"/>
                <w:sz w:val="21"/>
              </w:rPr>
              <w:t>在线率、告警、电量、故障全程可监管</w:t>
            </w:r>
          </w:p>
        </w:tc>
      </w:tr>
      <w:tr w14:paraId="19BB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1487EFD3">
            <w:pPr>
              <w:spacing w:before="40" w:after="40" w:line="276" w:lineRule="auto"/>
              <w:ind w:firstLine="0"/>
              <w:jc w:val="center"/>
            </w:pPr>
            <w:r>
              <w:rPr>
                <w:rFonts w:ascii="Arial" w:hAnsi="Arial" w:eastAsia="宋体"/>
                <w:b w:val="0"/>
                <w:i w:val="0"/>
                <w:color w:val="000000"/>
                <w:sz w:val="21"/>
              </w:rPr>
              <w:t>误报控制</w:t>
            </w:r>
          </w:p>
        </w:tc>
        <w:tc>
          <w:tcPr>
            <w:tcW w:w="2534" w:type="dxa"/>
            <w:vAlign w:val="center"/>
          </w:tcPr>
          <w:p w14:paraId="19CDDC32">
            <w:pPr>
              <w:spacing w:before="40" w:after="40" w:line="276" w:lineRule="auto"/>
              <w:ind w:firstLine="0"/>
              <w:jc w:val="center"/>
            </w:pPr>
            <w:r>
              <w:rPr>
                <w:rFonts w:ascii="Arial" w:hAnsi="Arial" w:eastAsia="宋体"/>
                <w:b w:val="0"/>
                <w:i w:val="0"/>
                <w:color w:val="000000"/>
                <w:sz w:val="21"/>
              </w:rPr>
              <w:t>单一探测，易受干扰误报</w:t>
            </w:r>
          </w:p>
        </w:tc>
        <w:tc>
          <w:tcPr>
            <w:tcW w:w="3814" w:type="dxa"/>
            <w:vAlign w:val="center"/>
          </w:tcPr>
          <w:p w14:paraId="5D72326B">
            <w:pPr>
              <w:spacing w:before="40" w:after="40" w:line="276" w:lineRule="auto"/>
              <w:ind w:firstLine="0"/>
              <w:jc w:val="center"/>
            </w:pPr>
            <w:r>
              <w:rPr>
                <w:rFonts w:ascii="Arial" w:hAnsi="Arial" w:eastAsia="宋体"/>
                <w:b w:val="0"/>
                <w:i w:val="0"/>
                <w:color w:val="000000"/>
                <w:sz w:val="21"/>
              </w:rPr>
              <w:t>感烟感温双机制，智能降低误报</w:t>
            </w:r>
          </w:p>
        </w:tc>
      </w:tr>
      <w:tr w14:paraId="6A47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27A423C6">
            <w:pPr>
              <w:spacing w:before="40" w:after="40" w:line="276" w:lineRule="auto"/>
              <w:ind w:firstLine="0"/>
              <w:jc w:val="center"/>
            </w:pPr>
            <w:r>
              <w:rPr>
                <w:rFonts w:ascii="Arial" w:hAnsi="Arial" w:eastAsia="宋体"/>
                <w:b w:val="0"/>
                <w:i w:val="0"/>
                <w:color w:val="000000"/>
                <w:sz w:val="21"/>
              </w:rPr>
              <w:t>维护管理</w:t>
            </w:r>
          </w:p>
        </w:tc>
        <w:tc>
          <w:tcPr>
            <w:tcW w:w="2534" w:type="dxa"/>
            <w:vAlign w:val="center"/>
          </w:tcPr>
          <w:p w14:paraId="606EFE53">
            <w:pPr>
              <w:spacing w:before="40" w:after="40" w:line="276" w:lineRule="auto"/>
              <w:ind w:firstLine="0"/>
              <w:jc w:val="center"/>
            </w:pPr>
            <w:r>
              <w:rPr>
                <w:rFonts w:ascii="Arial" w:hAnsi="Arial" w:eastAsia="宋体"/>
                <w:b w:val="0"/>
                <w:i w:val="0"/>
                <w:color w:val="000000"/>
                <w:sz w:val="21"/>
              </w:rPr>
              <w:t>无人维护，失效难发现</w:t>
            </w:r>
          </w:p>
        </w:tc>
        <w:tc>
          <w:tcPr>
            <w:tcW w:w="3814" w:type="dxa"/>
            <w:vAlign w:val="center"/>
          </w:tcPr>
          <w:p w14:paraId="539BC93D">
            <w:pPr>
              <w:spacing w:before="40" w:after="40" w:line="276" w:lineRule="auto"/>
              <w:ind w:firstLine="0"/>
              <w:jc w:val="left"/>
            </w:pPr>
            <w:r>
              <w:rPr>
                <w:rFonts w:ascii="Arial" w:hAnsi="Arial" w:eastAsia="宋体"/>
                <w:b w:val="0"/>
                <w:i w:val="0"/>
                <w:color w:val="000000"/>
                <w:sz w:val="21"/>
              </w:rPr>
              <w:t>自检＋低电量预警＋定期维保闭环</w:t>
            </w:r>
          </w:p>
        </w:tc>
      </w:tr>
      <w:tr w14:paraId="74F8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vAlign w:val="center"/>
          </w:tcPr>
          <w:p w14:paraId="7001FA2D">
            <w:pPr>
              <w:spacing w:before="40" w:after="40" w:line="276" w:lineRule="auto"/>
              <w:ind w:firstLine="0"/>
              <w:jc w:val="center"/>
            </w:pPr>
            <w:r>
              <w:rPr>
                <w:rFonts w:ascii="Arial" w:hAnsi="Arial" w:eastAsia="宋体"/>
                <w:b w:val="0"/>
                <w:i w:val="0"/>
                <w:color w:val="000000"/>
                <w:sz w:val="21"/>
              </w:rPr>
              <w:t>适老性</w:t>
            </w:r>
          </w:p>
        </w:tc>
        <w:tc>
          <w:tcPr>
            <w:tcW w:w="2534" w:type="dxa"/>
            <w:vAlign w:val="center"/>
          </w:tcPr>
          <w:p w14:paraId="592FA875">
            <w:pPr>
              <w:spacing w:before="40" w:after="40" w:line="276" w:lineRule="auto"/>
              <w:ind w:firstLine="0"/>
              <w:jc w:val="center"/>
            </w:pPr>
            <w:r>
              <w:rPr>
                <w:rFonts w:ascii="Arial" w:hAnsi="Arial" w:eastAsia="宋体"/>
                <w:b w:val="0"/>
                <w:i w:val="0"/>
                <w:color w:val="000000"/>
                <w:sz w:val="21"/>
              </w:rPr>
              <w:t>报警后无人知晓</w:t>
            </w:r>
          </w:p>
        </w:tc>
        <w:tc>
          <w:tcPr>
            <w:tcW w:w="3814" w:type="dxa"/>
            <w:vAlign w:val="center"/>
          </w:tcPr>
          <w:p w14:paraId="54BE4B06">
            <w:pPr>
              <w:spacing w:before="40" w:after="40" w:line="276" w:lineRule="auto"/>
              <w:ind w:firstLine="0"/>
              <w:jc w:val="left"/>
            </w:pPr>
            <w:r>
              <w:rPr>
                <w:rFonts w:ascii="Arial" w:hAnsi="Arial" w:eastAsia="宋体"/>
                <w:b w:val="0"/>
                <w:i w:val="0"/>
                <w:color w:val="000000"/>
                <w:sz w:val="21"/>
              </w:rPr>
              <w:t>就近响应机制，最接近老人的人第一时间收到通知</w:t>
            </w:r>
          </w:p>
        </w:tc>
      </w:tr>
    </w:tbl>
    <w:p w14:paraId="78F1A3DD">
      <w:pPr>
        <w:pStyle w:val="4"/>
        <w:spacing w:before="220" w:after="100"/>
        <w:ind w:firstLine="0"/>
      </w:pPr>
      <w:bookmarkStart w:id="19" w:name="_Toc5238"/>
      <w:r>
        <w:rPr>
          <w:rFonts w:ascii="Arial" w:hAnsi="Arial" w:eastAsia="黑体"/>
          <w:b/>
          <w:i w:val="0"/>
          <w:color w:val="000000"/>
          <w:sz w:val="28"/>
        </w:rPr>
        <w:t>4.5  产品矩阵协同（可选配）</w:t>
      </w:r>
      <w:bookmarkEnd w:id="19"/>
    </w:p>
    <w:p w14:paraId="52637DC3">
      <w:pPr>
        <w:spacing w:before="0" w:after="0" w:line="360" w:lineRule="auto"/>
        <w:ind w:firstLine="480"/>
        <w:jc w:val="both"/>
      </w:pPr>
      <w:r>
        <w:rPr>
          <w:rFonts w:ascii="Arial" w:hAnsi="Arial" w:eastAsia="宋体"/>
          <w:b w:val="0"/>
          <w:i w:val="0"/>
          <w:color w:val="000000"/>
          <w:sz w:val="24"/>
        </w:rPr>
        <w:t>根据项目实际场景，可协同部署鸿锦物联其他自研产品，形成完整防护矩阵：</w:t>
      </w:r>
    </w:p>
    <w:p w14:paraId="19B46A0A">
      <w:pPr>
        <w:spacing w:before="80" w:after="80"/>
        <w:ind w:firstLine="0"/>
        <w:jc w:val="center"/>
      </w:pPr>
      <w:r>
        <w:rPr>
          <w:rFonts w:ascii="Arial" w:hAnsi="Arial" w:eastAsia="宋体"/>
          <w:b w:val="0"/>
          <w:i w:val="0"/>
          <w:color w:val="000000"/>
          <w:sz w:val="21"/>
        </w:rPr>
        <w:t>表4-3  产品矩阵协同配置</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2"/>
        <w:gridCol w:w="3000"/>
        <w:gridCol w:w="3214"/>
      </w:tblGrid>
      <w:tr w14:paraId="1000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2" w:type="dxa"/>
            <w:shd w:val="clear" w:color="auto" w:fill="D7D7D7" w:themeFill="background1" w:themeFillShade="D8"/>
            <w:vAlign w:val="center"/>
          </w:tcPr>
          <w:p w14:paraId="14C54EA3">
            <w:pPr>
              <w:spacing w:before="40" w:after="40" w:line="276" w:lineRule="auto"/>
              <w:ind w:firstLine="0"/>
              <w:jc w:val="center"/>
              <w:rPr>
                <w:rFonts w:hint="eastAsia" w:ascii="Arial" w:hAnsi="Arial" w:eastAsia="宋体"/>
                <w:b/>
                <w:bCs/>
                <w:i w:val="0"/>
                <w:color w:val="000000"/>
                <w:sz w:val="28"/>
                <w:szCs w:val="28"/>
                <w:lang w:val="en-US" w:eastAsia="zh-CN"/>
              </w:rPr>
            </w:pPr>
            <w:r>
              <w:rPr>
                <w:rFonts w:hint="eastAsia"/>
                <w:b/>
                <w:bCs/>
                <w:i w:val="0"/>
                <w:color w:val="000000"/>
                <w:sz w:val="28"/>
                <w:szCs w:val="28"/>
                <w:lang w:val="en-US" w:eastAsia="zh-CN"/>
              </w:rPr>
              <w:t>产品</w:t>
            </w:r>
          </w:p>
        </w:tc>
        <w:tc>
          <w:tcPr>
            <w:tcW w:w="3000" w:type="dxa"/>
            <w:shd w:val="clear" w:color="auto" w:fill="D7D7D7" w:themeFill="background1" w:themeFillShade="D8"/>
            <w:vAlign w:val="center"/>
          </w:tcPr>
          <w:p w14:paraId="7288B1E2">
            <w:pPr>
              <w:spacing w:before="40" w:after="40" w:line="276" w:lineRule="auto"/>
              <w:ind w:firstLine="0"/>
              <w:jc w:val="center"/>
              <w:rPr>
                <w:rFonts w:hint="eastAsia" w:ascii="Arial" w:hAnsi="Arial" w:eastAsia="宋体"/>
                <w:b/>
                <w:bCs/>
                <w:i w:val="0"/>
                <w:color w:val="000000"/>
                <w:sz w:val="28"/>
                <w:szCs w:val="28"/>
                <w:lang w:val="en-US" w:eastAsia="zh-CN"/>
              </w:rPr>
            </w:pPr>
            <w:r>
              <w:rPr>
                <w:rFonts w:hint="eastAsia"/>
                <w:b/>
                <w:bCs/>
                <w:i w:val="0"/>
                <w:color w:val="000000"/>
                <w:sz w:val="28"/>
                <w:szCs w:val="28"/>
                <w:lang w:val="en-US" w:eastAsia="zh-CN"/>
              </w:rPr>
              <w:t>定位</w:t>
            </w:r>
          </w:p>
        </w:tc>
        <w:tc>
          <w:tcPr>
            <w:tcW w:w="3214" w:type="dxa"/>
            <w:shd w:val="clear" w:color="auto" w:fill="D7D7D7" w:themeFill="background1" w:themeFillShade="D8"/>
            <w:vAlign w:val="center"/>
          </w:tcPr>
          <w:p w14:paraId="1A2085AE">
            <w:pPr>
              <w:spacing w:before="40" w:after="40" w:line="276" w:lineRule="auto"/>
              <w:ind w:firstLine="0"/>
              <w:jc w:val="center"/>
              <w:rPr>
                <w:rFonts w:hint="default" w:ascii="Arial" w:hAnsi="Arial" w:eastAsia="宋体"/>
                <w:b/>
                <w:bCs/>
                <w:i w:val="0"/>
                <w:color w:val="000000"/>
                <w:sz w:val="28"/>
                <w:szCs w:val="28"/>
                <w:lang w:val="en-US" w:eastAsia="zh-CN"/>
              </w:rPr>
            </w:pPr>
            <w:r>
              <w:rPr>
                <w:rFonts w:hint="eastAsia"/>
                <w:b/>
                <w:bCs/>
                <w:i w:val="0"/>
                <w:color w:val="000000"/>
                <w:sz w:val="28"/>
                <w:szCs w:val="28"/>
                <w:lang w:val="en-US" w:eastAsia="zh-CN"/>
              </w:rPr>
              <w:t>适用场景</w:t>
            </w:r>
          </w:p>
        </w:tc>
      </w:tr>
      <w:tr w14:paraId="7FA1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2" w:type="dxa"/>
            <w:vAlign w:val="center"/>
          </w:tcPr>
          <w:p w14:paraId="07558B5B">
            <w:pPr>
              <w:spacing w:before="40" w:after="40" w:line="276" w:lineRule="auto"/>
              <w:ind w:firstLine="0"/>
              <w:jc w:val="center"/>
            </w:pPr>
            <w:r>
              <w:rPr>
                <w:rFonts w:ascii="Arial" w:hAnsi="Arial" w:eastAsia="宋体"/>
                <w:b w:val="0"/>
                <w:i w:val="0"/>
                <w:color w:val="000000"/>
                <w:sz w:val="21"/>
              </w:rPr>
              <w:t>4G智能烟感</w:t>
            </w:r>
          </w:p>
        </w:tc>
        <w:tc>
          <w:tcPr>
            <w:tcW w:w="3000" w:type="dxa"/>
            <w:vAlign w:val="center"/>
          </w:tcPr>
          <w:p w14:paraId="7322C0F2">
            <w:pPr>
              <w:spacing w:before="40" w:after="40" w:line="276" w:lineRule="auto"/>
              <w:ind w:firstLine="0"/>
              <w:jc w:val="center"/>
            </w:pPr>
            <w:r>
              <w:rPr>
                <w:rFonts w:ascii="Arial" w:hAnsi="Arial" w:eastAsia="宋体"/>
                <w:b w:val="0"/>
                <w:i w:val="0"/>
                <w:color w:val="000000"/>
                <w:sz w:val="21"/>
              </w:rPr>
              <w:t>居家火灾早期预警核心终端</w:t>
            </w:r>
          </w:p>
        </w:tc>
        <w:tc>
          <w:tcPr>
            <w:tcW w:w="3214" w:type="dxa"/>
            <w:vAlign w:val="center"/>
          </w:tcPr>
          <w:p w14:paraId="14BC53C3">
            <w:pPr>
              <w:spacing w:before="40" w:after="40" w:line="276" w:lineRule="auto"/>
              <w:ind w:firstLine="0"/>
              <w:jc w:val="center"/>
            </w:pPr>
            <w:r>
              <w:rPr>
                <w:rFonts w:ascii="Arial" w:hAnsi="Arial" w:eastAsia="宋体"/>
                <w:b w:val="0"/>
                <w:i w:val="0"/>
                <w:color w:val="000000"/>
                <w:sz w:val="21"/>
              </w:rPr>
              <w:t>老年家庭卧室、客厅等点位</w:t>
            </w:r>
          </w:p>
        </w:tc>
      </w:tr>
      <w:tr w14:paraId="6A66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2" w:type="dxa"/>
            <w:vAlign w:val="center"/>
          </w:tcPr>
          <w:p w14:paraId="60A773B8">
            <w:pPr>
              <w:spacing w:before="40" w:after="40" w:line="276" w:lineRule="auto"/>
              <w:ind w:firstLine="0"/>
              <w:jc w:val="center"/>
            </w:pPr>
            <w:r>
              <w:rPr>
                <w:rFonts w:ascii="Arial" w:hAnsi="Arial" w:eastAsia="宋体"/>
                <w:b w:val="0"/>
                <w:i w:val="0"/>
                <w:color w:val="000000"/>
                <w:sz w:val="21"/>
              </w:rPr>
              <w:t>燃气探测器（选配）</w:t>
            </w:r>
          </w:p>
        </w:tc>
        <w:tc>
          <w:tcPr>
            <w:tcW w:w="3000" w:type="dxa"/>
            <w:vAlign w:val="center"/>
          </w:tcPr>
          <w:p w14:paraId="535C3E02">
            <w:pPr>
              <w:spacing w:before="40" w:after="40" w:line="276" w:lineRule="auto"/>
              <w:ind w:firstLine="0"/>
              <w:jc w:val="center"/>
            </w:pPr>
            <w:r>
              <w:rPr>
                <w:rFonts w:ascii="Arial" w:hAnsi="Arial" w:eastAsia="宋体"/>
                <w:b w:val="0"/>
                <w:i w:val="0"/>
                <w:color w:val="000000"/>
                <w:sz w:val="21"/>
              </w:rPr>
              <w:t>燃气泄漏监测</w:t>
            </w:r>
          </w:p>
        </w:tc>
        <w:tc>
          <w:tcPr>
            <w:tcW w:w="3214" w:type="dxa"/>
            <w:vAlign w:val="center"/>
          </w:tcPr>
          <w:p w14:paraId="00CA0EF3">
            <w:pPr>
              <w:spacing w:before="40" w:after="40" w:line="276" w:lineRule="auto"/>
              <w:ind w:firstLine="0"/>
              <w:jc w:val="center"/>
            </w:pPr>
            <w:r>
              <w:rPr>
                <w:rFonts w:ascii="Arial" w:hAnsi="Arial" w:eastAsia="宋体"/>
                <w:b w:val="0"/>
                <w:i w:val="0"/>
                <w:color w:val="000000"/>
                <w:sz w:val="21"/>
              </w:rPr>
              <w:t>厨房、燃气热水器区域</w:t>
            </w:r>
          </w:p>
        </w:tc>
      </w:tr>
      <w:tr w14:paraId="67CD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2" w:type="dxa"/>
            <w:vAlign w:val="center"/>
          </w:tcPr>
          <w:p w14:paraId="6CAABC30">
            <w:pPr>
              <w:spacing w:before="40" w:after="40" w:line="276" w:lineRule="auto"/>
              <w:ind w:firstLine="0"/>
              <w:jc w:val="center"/>
            </w:pPr>
            <w:r>
              <w:rPr>
                <w:rFonts w:ascii="Arial" w:hAnsi="Arial" w:eastAsia="宋体"/>
                <w:b w:val="0"/>
                <w:i w:val="0"/>
                <w:color w:val="000000"/>
                <w:sz w:val="21"/>
              </w:rPr>
              <w:t>SOS一键呼叫（选配）</w:t>
            </w:r>
          </w:p>
        </w:tc>
        <w:tc>
          <w:tcPr>
            <w:tcW w:w="3000" w:type="dxa"/>
            <w:vAlign w:val="center"/>
          </w:tcPr>
          <w:p w14:paraId="43771BBB">
            <w:pPr>
              <w:spacing w:before="40" w:after="40" w:line="276" w:lineRule="auto"/>
              <w:ind w:firstLine="0"/>
              <w:jc w:val="center"/>
            </w:pPr>
            <w:r>
              <w:rPr>
                <w:rFonts w:ascii="Arial" w:hAnsi="Arial" w:eastAsia="宋体"/>
                <w:b w:val="0"/>
                <w:i w:val="0"/>
                <w:color w:val="000000"/>
                <w:sz w:val="21"/>
              </w:rPr>
              <w:t>紧急求助</w:t>
            </w:r>
          </w:p>
        </w:tc>
        <w:tc>
          <w:tcPr>
            <w:tcW w:w="3214" w:type="dxa"/>
            <w:vAlign w:val="center"/>
          </w:tcPr>
          <w:p w14:paraId="4A5FE89A">
            <w:pPr>
              <w:spacing w:before="40" w:after="40" w:line="276" w:lineRule="auto"/>
              <w:ind w:firstLine="0"/>
              <w:jc w:val="center"/>
            </w:pPr>
            <w:r>
              <w:rPr>
                <w:rFonts w:ascii="Arial" w:hAnsi="Arial" w:eastAsia="宋体"/>
                <w:b w:val="0"/>
                <w:i w:val="0"/>
                <w:color w:val="000000"/>
                <w:sz w:val="21"/>
              </w:rPr>
              <w:t>床头、卫生间等易跌倒求助点位</w:t>
            </w:r>
          </w:p>
        </w:tc>
      </w:tr>
      <w:tr w14:paraId="7DF3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2" w:type="dxa"/>
            <w:vAlign w:val="center"/>
          </w:tcPr>
          <w:p w14:paraId="07C7700C">
            <w:pPr>
              <w:spacing w:before="40" w:after="40" w:line="276" w:lineRule="auto"/>
              <w:ind w:firstLine="0"/>
              <w:jc w:val="left"/>
            </w:pPr>
            <w:r>
              <w:rPr>
                <w:rFonts w:ascii="Arial" w:hAnsi="Arial" w:eastAsia="宋体"/>
                <w:b w:val="0"/>
                <w:i w:val="0"/>
                <w:color w:val="000000"/>
                <w:sz w:val="21"/>
              </w:rPr>
              <w:t>鸥吻CW119-P区域报警主机（选配）</w:t>
            </w:r>
          </w:p>
        </w:tc>
        <w:tc>
          <w:tcPr>
            <w:tcW w:w="3000" w:type="dxa"/>
            <w:vAlign w:val="center"/>
          </w:tcPr>
          <w:p w14:paraId="5691FC4D">
            <w:pPr>
              <w:spacing w:before="40" w:after="40" w:line="276" w:lineRule="auto"/>
              <w:ind w:firstLine="0"/>
              <w:jc w:val="left"/>
            </w:pPr>
            <w:r>
              <w:rPr>
                <w:rFonts w:ascii="Arial" w:hAnsi="Arial" w:eastAsia="宋体"/>
                <w:b w:val="0"/>
                <w:i w:val="0"/>
                <w:color w:val="000000"/>
                <w:sz w:val="21"/>
              </w:rPr>
              <w:t>区域火灾监测与联动网关，可接入各类烟感、温感、三波段红外探测器，联动声光、排风、广播等</w:t>
            </w:r>
          </w:p>
        </w:tc>
        <w:tc>
          <w:tcPr>
            <w:tcW w:w="3214" w:type="dxa"/>
            <w:vAlign w:val="center"/>
          </w:tcPr>
          <w:p w14:paraId="59CFA638">
            <w:pPr>
              <w:spacing w:before="40" w:after="40" w:line="276" w:lineRule="auto"/>
              <w:ind w:firstLine="0"/>
              <w:jc w:val="left"/>
            </w:pPr>
            <w:r>
              <w:rPr>
                <w:rFonts w:ascii="Arial" w:hAnsi="Arial" w:eastAsia="宋体"/>
                <w:b w:val="0"/>
                <w:i w:val="0"/>
                <w:color w:val="000000"/>
                <w:sz w:val="21"/>
              </w:rPr>
              <w:t>社区集中看护点、养老服务站、楼道公共区域</w:t>
            </w:r>
          </w:p>
        </w:tc>
      </w:tr>
      <w:tr w14:paraId="2F74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2" w:type="dxa"/>
            <w:vAlign w:val="center"/>
          </w:tcPr>
          <w:p w14:paraId="6F61D679">
            <w:pPr>
              <w:spacing w:before="40" w:after="40" w:line="276" w:lineRule="auto"/>
              <w:ind w:firstLine="0"/>
              <w:jc w:val="left"/>
            </w:pPr>
            <w:r>
              <w:rPr>
                <w:rFonts w:ascii="Arial" w:hAnsi="Arial" w:eastAsia="宋体"/>
                <w:b w:val="0"/>
                <w:i w:val="0"/>
                <w:color w:val="000000"/>
                <w:sz w:val="21"/>
              </w:rPr>
              <w:t>TS-F24三波段红外火焰探测器（选配）</w:t>
            </w:r>
          </w:p>
        </w:tc>
        <w:tc>
          <w:tcPr>
            <w:tcW w:w="3000" w:type="dxa"/>
            <w:vAlign w:val="center"/>
          </w:tcPr>
          <w:p w14:paraId="12144C41">
            <w:pPr>
              <w:spacing w:before="40" w:after="40" w:line="276" w:lineRule="auto"/>
              <w:ind w:firstLine="0"/>
              <w:jc w:val="center"/>
            </w:pPr>
            <w:r>
              <w:rPr>
                <w:rFonts w:ascii="Arial" w:hAnsi="Arial" w:eastAsia="宋体"/>
                <w:b w:val="0"/>
                <w:i w:val="0"/>
                <w:color w:val="000000"/>
                <w:sz w:val="21"/>
              </w:rPr>
              <w:t>明火远距离探测，抗干扰强</w:t>
            </w:r>
          </w:p>
        </w:tc>
        <w:tc>
          <w:tcPr>
            <w:tcW w:w="3214" w:type="dxa"/>
            <w:vAlign w:val="center"/>
          </w:tcPr>
          <w:p w14:paraId="35B9C4FF">
            <w:pPr>
              <w:spacing w:before="40" w:after="40" w:line="276" w:lineRule="auto"/>
              <w:ind w:firstLine="0"/>
              <w:jc w:val="left"/>
            </w:pPr>
            <w:r>
              <w:rPr>
                <w:rFonts w:ascii="Arial" w:hAnsi="Arial" w:eastAsia="宋体"/>
                <w:b w:val="0"/>
                <w:i w:val="0"/>
                <w:color w:val="000000"/>
                <w:sz w:val="21"/>
              </w:rPr>
              <w:t>公共走廊、储物间、车棚等重点区域</w:t>
            </w:r>
          </w:p>
        </w:tc>
      </w:tr>
    </w:tbl>
    <w:p w14:paraId="7F277CF9">
      <w:pPr>
        <w:pStyle w:val="3"/>
        <w:spacing w:before="280" w:after="120"/>
        <w:ind w:firstLine="0"/>
      </w:pPr>
      <w:bookmarkStart w:id="20" w:name="_Toc14022"/>
      <w:r>
        <w:rPr>
          <w:rFonts w:ascii="Arial" w:hAnsi="Arial" w:eastAsia="黑体"/>
          <w:b/>
          <w:i w:val="0"/>
          <w:color w:val="000000"/>
          <w:sz w:val="32"/>
        </w:rPr>
        <w:t>5  平台与处置机制</w:t>
      </w:r>
      <w:bookmarkEnd w:id="20"/>
    </w:p>
    <w:p w14:paraId="176661F2">
      <w:pPr>
        <w:pStyle w:val="4"/>
        <w:spacing w:before="220" w:after="100"/>
        <w:ind w:firstLine="0"/>
      </w:pPr>
      <w:bookmarkStart w:id="21" w:name="_Toc13837"/>
      <w:r>
        <w:rPr>
          <w:rFonts w:ascii="Arial" w:hAnsi="Arial" w:eastAsia="黑体"/>
          <w:b/>
          <w:i w:val="0"/>
          <w:color w:val="000000"/>
          <w:sz w:val="28"/>
        </w:rPr>
        <w:t>5.1  平台功能设计</w:t>
      </w:r>
      <w:bookmarkEnd w:id="21"/>
    </w:p>
    <w:p w14:paraId="0DE4FE38">
      <w:pPr>
        <w:spacing w:before="0" w:after="0" w:line="360" w:lineRule="auto"/>
        <w:ind w:firstLine="480"/>
        <w:jc w:val="both"/>
      </w:pPr>
      <w:r>
        <w:rPr>
          <w:rFonts w:ascii="Arial" w:hAnsi="Arial" w:eastAsia="宋体"/>
          <w:b w:val="0"/>
          <w:i w:val="0"/>
          <w:color w:val="000000"/>
          <w:sz w:val="24"/>
        </w:rPr>
        <w:t>依托鸿锦物联城市安全哨兵（USS）体系，建设“居家养老消防监测子平台”，主要功能包括：</w:t>
      </w:r>
    </w:p>
    <w:p w14:paraId="7B99F8F3">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设备管理：设备建档、入网激活、在线率监测、低电量与故障预警、设备位置地图管理；</w:t>
      </w:r>
    </w:p>
    <w:p w14:paraId="5E7B5A95">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告警中心：火警、隐患、设备告警分级管理，告警去重与智能研判，防止漏报误报；</w:t>
      </w:r>
    </w:p>
    <w:p w14:paraId="31B1EEAD">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多通道通知：告警触发后按预设策略自动电话、短信、小程序/APP推送，支持逐级升级通知；</w:t>
      </w:r>
    </w:p>
    <w:p w14:paraId="27B39155">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事件工单：告警生成工单，支持派单、接单、处置、核销、归档全流程闭环，超时自动升级；</w:t>
      </w:r>
    </w:p>
    <w:p w14:paraId="088CBBC2">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数据看板：区域风险态势、设备覆盖、响应时效、处置结果等统计分析，支撑民政、消防部门监管考核；</w:t>
      </w:r>
    </w:p>
    <w:p w14:paraId="17FF8F94">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开放接口：与民政养老服务系统、消防监管平台、网格化治理平台、12345热线等对接。</w:t>
      </w:r>
    </w:p>
    <w:p w14:paraId="1180D2FC">
      <w:pPr>
        <w:pStyle w:val="4"/>
        <w:spacing w:before="220" w:after="100"/>
        <w:ind w:firstLine="0"/>
      </w:pPr>
      <w:bookmarkStart w:id="22" w:name="_Toc20614"/>
      <w:r>
        <w:rPr>
          <w:rFonts w:ascii="Arial" w:hAnsi="Arial" w:eastAsia="黑体"/>
          <w:b/>
          <w:i w:val="0"/>
          <w:color w:val="000000"/>
          <w:sz w:val="28"/>
        </w:rPr>
        <w:t>5.2  分级预警与处置流程</w:t>
      </w:r>
      <w:bookmarkEnd w:id="22"/>
    </w:p>
    <w:p w14:paraId="79C90172">
      <w:pPr>
        <w:spacing w:before="0" w:after="0" w:line="360" w:lineRule="auto"/>
        <w:ind w:firstLine="480"/>
        <w:jc w:val="both"/>
      </w:pPr>
      <w:r>
        <w:rPr>
          <w:rFonts w:ascii="Arial" w:hAnsi="Arial" w:eastAsia="宋体"/>
          <w:b w:val="0"/>
          <w:i w:val="0"/>
          <w:color w:val="000000"/>
          <w:sz w:val="24"/>
        </w:rPr>
        <w:t>火情处置遵循“感知—预警—响应—处置—闭环”五步流程：</w:t>
      </w:r>
    </w:p>
    <w:p w14:paraId="4C9C2DD0">
      <w:pPr>
        <w:spacing w:before="80" w:after="80"/>
        <w:ind w:firstLine="0"/>
        <w:jc w:val="center"/>
      </w:pPr>
      <w:r>
        <w:rPr>
          <w:rFonts w:ascii="Arial" w:hAnsi="Arial" w:eastAsia="宋体"/>
          <w:b w:val="0"/>
          <w:i w:val="0"/>
          <w:color w:val="000000"/>
          <w:sz w:val="21"/>
        </w:rPr>
        <w:t>表5-1  火情分级预警与处置流程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3266"/>
        <w:gridCol w:w="1768"/>
        <w:gridCol w:w="1210"/>
      </w:tblGrid>
      <w:tr w14:paraId="4A3D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96" w:type="dxa"/>
            <w:shd w:val="clear" w:color="auto" w:fill="D9D9D9"/>
            <w:vAlign w:val="center"/>
          </w:tcPr>
          <w:p w14:paraId="66C763D4">
            <w:pPr>
              <w:spacing w:before="40" w:after="40"/>
              <w:ind w:firstLine="0"/>
              <w:jc w:val="center"/>
            </w:pPr>
            <w:r>
              <w:rPr>
                <w:rFonts w:ascii="Arial" w:hAnsi="Arial" w:eastAsia="宋体"/>
                <w:b/>
                <w:i w:val="0"/>
                <w:color w:val="000000"/>
                <w:sz w:val="21"/>
              </w:rPr>
              <w:t>环节</w:t>
            </w:r>
          </w:p>
        </w:tc>
        <w:tc>
          <w:tcPr>
            <w:tcW w:w="3266" w:type="dxa"/>
            <w:shd w:val="clear" w:color="auto" w:fill="D9D9D9"/>
            <w:vAlign w:val="center"/>
          </w:tcPr>
          <w:p w14:paraId="78A5B40B">
            <w:pPr>
              <w:spacing w:before="40" w:after="40"/>
              <w:ind w:firstLine="0"/>
              <w:jc w:val="center"/>
            </w:pPr>
            <w:r>
              <w:rPr>
                <w:rFonts w:ascii="Arial" w:hAnsi="Arial" w:eastAsia="宋体"/>
                <w:b/>
                <w:i w:val="0"/>
                <w:color w:val="000000"/>
                <w:sz w:val="21"/>
              </w:rPr>
              <w:t>动作</w:t>
            </w:r>
          </w:p>
        </w:tc>
        <w:tc>
          <w:tcPr>
            <w:tcW w:w="1768" w:type="dxa"/>
            <w:shd w:val="clear" w:color="auto" w:fill="D9D9D9"/>
            <w:vAlign w:val="center"/>
          </w:tcPr>
          <w:p w14:paraId="098D41FA">
            <w:pPr>
              <w:spacing w:before="40" w:after="40"/>
              <w:ind w:firstLine="0"/>
              <w:jc w:val="center"/>
            </w:pPr>
            <w:r>
              <w:rPr>
                <w:rFonts w:ascii="Arial" w:hAnsi="Arial" w:eastAsia="宋体"/>
                <w:b/>
                <w:i w:val="0"/>
                <w:color w:val="000000"/>
                <w:sz w:val="21"/>
              </w:rPr>
              <w:t>责任主体</w:t>
            </w:r>
          </w:p>
        </w:tc>
        <w:tc>
          <w:tcPr>
            <w:tcW w:w="1210" w:type="dxa"/>
            <w:shd w:val="clear" w:color="auto" w:fill="D9D9D9"/>
            <w:vAlign w:val="center"/>
          </w:tcPr>
          <w:p w14:paraId="7326096D">
            <w:pPr>
              <w:spacing w:before="40" w:after="40"/>
              <w:ind w:firstLine="0"/>
              <w:jc w:val="center"/>
            </w:pPr>
            <w:r>
              <w:rPr>
                <w:rFonts w:ascii="Arial" w:hAnsi="Arial" w:eastAsia="宋体"/>
                <w:b/>
                <w:i w:val="0"/>
                <w:color w:val="000000"/>
                <w:sz w:val="21"/>
              </w:rPr>
              <w:t>目标时效</w:t>
            </w:r>
          </w:p>
        </w:tc>
      </w:tr>
      <w:tr w14:paraId="4287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Align w:val="center"/>
          </w:tcPr>
          <w:p w14:paraId="7DF4887F">
            <w:pPr>
              <w:spacing w:before="40" w:after="40" w:line="276" w:lineRule="auto"/>
              <w:ind w:firstLine="0"/>
              <w:jc w:val="center"/>
            </w:pPr>
            <w:r>
              <w:rPr>
                <w:rFonts w:ascii="Arial" w:hAnsi="Arial" w:eastAsia="宋体"/>
                <w:b w:val="0"/>
                <w:i w:val="0"/>
                <w:color w:val="000000"/>
                <w:sz w:val="21"/>
              </w:rPr>
              <w:t>感知</w:t>
            </w:r>
          </w:p>
        </w:tc>
        <w:tc>
          <w:tcPr>
            <w:tcW w:w="3266" w:type="dxa"/>
            <w:vAlign w:val="center"/>
          </w:tcPr>
          <w:p w14:paraId="561CD9C2">
            <w:pPr>
              <w:spacing w:before="40" w:after="40" w:line="276" w:lineRule="auto"/>
              <w:ind w:firstLine="0"/>
              <w:jc w:val="left"/>
            </w:pPr>
            <w:r>
              <w:rPr>
                <w:rFonts w:ascii="Arial" w:hAnsi="Arial" w:eastAsia="宋体"/>
                <w:b w:val="0"/>
                <w:i w:val="0"/>
                <w:color w:val="000000"/>
                <w:sz w:val="21"/>
              </w:rPr>
              <w:t>4G智能烟感探测到烟雾/温度异常，本地声光报警</w:t>
            </w:r>
          </w:p>
        </w:tc>
        <w:tc>
          <w:tcPr>
            <w:tcW w:w="1768" w:type="dxa"/>
            <w:vAlign w:val="center"/>
          </w:tcPr>
          <w:p w14:paraId="289CA559">
            <w:pPr>
              <w:spacing w:before="40" w:after="40" w:line="276" w:lineRule="auto"/>
              <w:ind w:firstLine="0"/>
              <w:jc w:val="center"/>
            </w:pPr>
            <w:r>
              <w:rPr>
                <w:rFonts w:ascii="Arial" w:hAnsi="Arial" w:eastAsia="宋体"/>
                <w:b w:val="0"/>
                <w:i w:val="0"/>
                <w:color w:val="000000"/>
                <w:sz w:val="21"/>
              </w:rPr>
              <w:t>前端设备</w:t>
            </w:r>
          </w:p>
        </w:tc>
        <w:tc>
          <w:tcPr>
            <w:tcW w:w="1210" w:type="dxa"/>
            <w:vAlign w:val="center"/>
          </w:tcPr>
          <w:p w14:paraId="208DF26C">
            <w:pPr>
              <w:spacing w:before="40" w:after="40" w:line="276" w:lineRule="auto"/>
              <w:ind w:firstLine="0"/>
              <w:jc w:val="center"/>
            </w:pPr>
            <w:r>
              <w:rPr>
                <w:rFonts w:ascii="Arial" w:hAnsi="Arial" w:eastAsia="宋体"/>
                <w:b w:val="0"/>
                <w:i w:val="0"/>
                <w:color w:val="000000"/>
                <w:sz w:val="21"/>
              </w:rPr>
              <w:t>秒级</w:t>
            </w:r>
          </w:p>
        </w:tc>
      </w:tr>
      <w:tr w14:paraId="08B3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Align w:val="center"/>
          </w:tcPr>
          <w:p w14:paraId="2C31B930">
            <w:pPr>
              <w:spacing w:before="40" w:after="40" w:line="276" w:lineRule="auto"/>
              <w:ind w:firstLine="0"/>
              <w:jc w:val="center"/>
            </w:pPr>
            <w:r>
              <w:rPr>
                <w:rFonts w:ascii="Arial" w:hAnsi="Arial" w:eastAsia="宋体"/>
                <w:b w:val="0"/>
                <w:i w:val="0"/>
                <w:color w:val="000000"/>
                <w:sz w:val="21"/>
              </w:rPr>
              <w:t>预警</w:t>
            </w:r>
          </w:p>
        </w:tc>
        <w:tc>
          <w:tcPr>
            <w:tcW w:w="3266" w:type="dxa"/>
            <w:vAlign w:val="center"/>
          </w:tcPr>
          <w:p w14:paraId="6D070C1B">
            <w:pPr>
              <w:spacing w:before="40" w:after="40" w:line="276" w:lineRule="auto"/>
              <w:ind w:firstLine="0"/>
              <w:jc w:val="left"/>
            </w:pPr>
            <w:r>
              <w:rPr>
                <w:rFonts w:ascii="Arial" w:hAnsi="Arial" w:eastAsia="宋体"/>
                <w:b w:val="0"/>
                <w:i w:val="0"/>
                <w:color w:val="000000"/>
                <w:sz w:val="21"/>
              </w:rPr>
              <w:t>告警上传平台，平台识别定位户主并生成告警事件</w:t>
            </w:r>
          </w:p>
        </w:tc>
        <w:tc>
          <w:tcPr>
            <w:tcW w:w="1768" w:type="dxa"/>
            <w:vAlign w:val="center"/>
          </w:tcPr>
          <w:p w14:paraId="0FAF38B6">
            <w:pPr>
              <w:spacing w:before="40" w:after="40" w:line="276" w:lineRule="auto"/>
              <w:ind w:firstLine="0"/>
              <w:jc w:val="center"/>
            </w:pPr>
            <w:r>
              <w:rPr>
                <w:rFonts w:ascii="Arial" w:hAnsi="Arial" w:eastAsia="宋体"/>
                <w:b w:val="0"/>
                <w:i w:val="0"/>
                <w:color w:val="000000"/>
                <w:sz w:val="21"/>
              </w:rPr>
              <w:t>平台</w:t>
            </w:r>
          </w:p>
        </w:tc>
        <w:tc>
          <w:tcPr>
            <w:tcW w:w="1210" w:type="dxa"/>
            <w:vAlign w:val="center"/>
          </w:tcPr>
          <w:p w14:paraId="21C88472">
            <w:pPr>
              <w:spacing w:before="40" w:after="40" w:line="276" w:lineRule="auto"/>
              <w:ind w:firstLine="0"/>
              <w:jc w:val="center"/>
            </w:pPr>
            <w:r>
              <w:rPr>
                <w:rFonts w:ascii="Arial" w:hAnsi="Arial" w:eastAsia="宋体"/>
                <w:b w:val="0"/>
                <w:i w:val="0"/>
                <w:color w:val="000000"/>
                <w:sz w:val="21"/>
              </w:rPr>
              <w:t>≤3秒</w:t>
            </w:r>
          </w:p>
        </w:tc>
      </w:tr>
      <w:tr w14:paraId="594A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Align w:val="center"/>
          </w:tcPr>
          <w:p w14:paraId="440793B1">
            <w:pPr>
              <w:spacing w:before="40" w:after="40" w:line="276" w:lineRule="auto"/>
              <w:ind w:firstLine="0"/>
              <w:jc w:val="center"/>
            </w:pPr>
            <w:r>
              <w:rPr>
                <w:rFonts w:ascii="Arial" w:hAnsi="Arial" w:eastAsia="宋体"/>
                <w:b w:val="0"/>
                <w:i w:val="0"/>
                <w:color w:val="000000"/>
                <w:sz w:val="21"/>
              </w:rPr>
              <w:t>响应</w:t>
            </w:r>
          </w:p>
        </w:tc>
        <w:tc>
          <w:tcPr>
            <w:tcW w:w="3266" w:type="dxa"/>
            <w:vAlign w:val="center"/>
          </w:tcPr>
          <w:p w14:paraId="3EFBBB48">
            <w:pPr>
              <w:spacing w:before="40" w:after="40" w:line="276" w:lineRule="auto"/>
              <w:ind w:firstLine="0"/>
              <w:jc w:val="left"/>
            </w:pPr>
            <w:r>
              <w:rPr>
                <w:rFonts w:ascii="Arial" w:hAnsi="Arial" w:eastAsia="宋体"/>
                <w:b w:val="0"/>
                <w:i w:val="0"/>
                <w:color w:val="000000"/>
                <w:sz w:val="21"/>
              </w:rPr>
              <w:t>平台值守电话通知家属/紧急联系人，同步推送社区网格员</w:t>
            </w:r>
          </w:p>
        </w:tc>
        <w:tc>
          <w:tcPr>
            <w:tcW w:w="1768" w:type="dxa"/>
            <w:vAlign w:val="center"/>
          </w:tcPr>
          <w:p w14:paraId="218664A1">
            <w:pPr>
              <w:spacing w:before="40" w:after="40" w:line="276" w:lineRule="auto"/>
              <w:ind w:firstLine="0"/>
              <w:jc w:val="center"/>
            </w:pPr>
            <w:r>
              <w:rPr>
                <w:rFonts w:ascii="Arial" w:hAnsi="Arial" w:eastAsia="宋体"/>
                <w:b w:val="0"/>
                <w:i w:val="0"/>
                <w:color w:val="000000"/>
                <w:sz w:val="21"/>
              </w:rPr>
              <w:t>值守中心、家属、网格员</w:t>
            </w:r>
          </w:p>
        </w:tc>
        <w:tc>
          <w:tcPr>
            <w:tcW w:w="1210" w:type="dxa"/>
            <w:vAlign w:val="center"/>
          </w:tcPr>
          <w:p w14:paraId="1063FDF4">
            <w:pPr>
              <w:spacing w:before="40" w:after="40" w:line="276" w:lineRule="auto"/>
              <w:ind w:firstLine="0"/>
              <w:jc w:val="center"/>
            </w:pPr>
            <w:r>
              <w:rPr>
                <w:rFonts w:ascii="Arial" w:hAnsi="Arial" w:eastAsia="宋体"/>
                <w:b w:val="0"/>
                <w:i w:val="0"/>
                <w:color w:val="000000"/>
                <w:sz w:val="21"/>
              </w:rPr>
              <w:t>≤1分钟</w:t>
            </w:r>
          </w:p>
        </w:tc>
      </w:tr>
      <w:tr w14:paraId="2FBF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Align w:val="center"/>
          </w:tcPr>
          <w:p w14:paraId="2B325ECE">
            <w:pPr>
              <w:spacing w:before="40" w:after="40" w:line="276" w:lineRule="auto"/>
              <w:ind w:firstLine="0"/>
              <w:jc w:val="center"/>
            </w:pPr>
            <w:r>
              <w:rPr>
                <w:rFonts w:ascii="Arial" w:hAnsi="Arial" w:eastAsia="宋体"/>
                <w:b w:val="0"/>
                <w:i w:val="0"/>
                <w:color w:val="000000"/>
                <w:sz w:val="21"/>
              </w:rPr>
              <w:t>处置</w:t>
            </w:r>
          </w:p>
        </w:tc>
        <w:tc>
          <w:tcPr>
            <w:tcW w:w="3266" w:type="dxa"/>
            <w:vAlign w:val="center"/>
          </w:tcPr>
          <w:p w14:paraId="17917841">
            <w:pPr>
              <w:spacing w:before="40" w:after="40" w:line="276" w:lineRule="auto"/>
              <w:ind w:firstLine="0"/>
              <w:jc w:val="left"/>
            </w:pPr>
            <w:r>
              <w:rPr>
                <w:rFonts w:ascii="Arial" w:hAnsi="Arial" w:eastAsia="宋体"/>
                <w:b w:val="0"/>
                <w:i w:val="0"/>
                <w:color w:val="000000"/>
                <w:sz w:val="21"/>
              </w:rPr>
              <w:t>网格员/物业就近上门核实处置；确认为火情一键转接119，联动街道、民政</w:t>
            </w:r>
          </w:p>
        </w:tc>
        <w:tc>
          <w:tcPr>
            <w:tcW w:w="1768" w:type="dxa"/>
            <w:vAlign w:val="center"/>
          </w:tcPr>
          <w:p w14:paraId="087AD544">
            <w:pPr>
              <w:spacing w:before="40" w:after="40" w:line="276" w:lineRule="auto"/>
              <w:ind w:firstLine="0"/>
              <w:jc w:val="center"/>
            </w:pPr>
            <w:r>
              <w:rPr>
                <w:rFonts w:ascii="Arial" w:hAnsi="Arial" w:eastAsia="宋体"/>
                <w:b w:val="0"/>
                <w:i w:val="0"/>
                <w:color w:val="000000"/>
                <w:sz w:val="21"/>
              </w:rPr>
              <w:t>网格员、消防、街道、民政</w:t>
            </w:r>
          </w:p>
        </w:tc>
        <w:tc>
          <w:tcPr>
            <w:tcW w:w="1210" w:type="dxa"/>
            <w:vAlign w:val="center"/>
          </w:tcPr>
          <w:p w14:paraId="65F7FF57">
            <w:pPr>
              <w:spacing w:before="40" w:after="40" w:line="276" w:lineRule="auto"/>
              <w:ind w:firstLine="0"/>
              <w:jc w:val="center"/>
            </w:pPr>
            <w:r>
              <w:rPr>
                <w:rFonts w:ascii="Arial" w:hAnsi="Arial" w:eastAsia="宋体"/>
                <w:b w:val="0"/>
                <w:i w:val="0"/>
                <w:color w:val="000000"/>
                <w:sz w:val="21"/>
              </w:rPr>
              <w:t>≤10分钟到场核实</w:t>
            </w:r>
          </w:p>
        </w:tc>
      </w:tr>
      <w:tr w14:paraId="6BED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vAlign w:val="center"/>
          </w:tcPr>
          <w:p w14:paraId="0B2E0AEC">
            <w:pPr>
              <w:spacing w:before="40" w:after="40" w:line="276" w:lineRule="auto"/>
              <w:ind w:firstLine="0"/>
              <w:jc w:val="center"/>
            </w:pPr>
            <w:r>
              <w:rPr>
                <w:rFonts w:ascii="Arial" w:hAnsi="Arial" w:eastAsia="宋体"/>
                <w:b w:val="0"/>
                <w:i w:val="0"/>
                <w:color w:val="000000"/>
                <w:sz w:val="21"/>
              </w:rPr>
              <w:t>闭环</w:t>
            </w:r>
          </w:p>
        </w:tc>
        <w:tc>
          <w:tcPr>
            <w:tcW w:w="3266" w:type="dxa"/>
            <w:vAlign w:val="center"/>
          </w:tcPr>
          <w:p w14:paraId="29101458">
            <w:pPr>
              <w:spacing w:before="40" w:after="40" w:line="276" w:lineRule="auto"/>
              <w:ind w:firstLine="0"/>
              <w:jc w:val="left"/>
            </w:pPr>
            <w:r>
              <w:rPr>
                <w:rFonts w:ascii="Arial" w:hAnsi="Arial" w:eastAsia="宋体"/>
                <w:b w:val="0"/>
                <w:i w:val="0"/>
                <w:color w:val="000000"/>
                <w:sz w:val="21"/>
              </w:rPr>
              <w:t>处置完成→设备恢复/维修→事件核销归档→周报月报分析</w:t>
            </w:r>
          </w:p>
        </w:tc>
        <w:tc>
          <w:tcPr>
            <w:tcW w:w="1768" w:type="dxa"/>
            <w:vAlign w:val="center"/>
          </w:tcPr>
          <w:p w14:paraId="42E67741">
            <w:pPr>
              <w:spacing w:before="40" w:after="40" w:line="276" w:lineRule="auto"/>
              <w:ind w:firstLine="0"/>
              <w:jc w:val="center"/>
            </w:pPr>
            <w:r>
              <w:rPr>
                <w:rFonts w:ascii="Arial" w:hAnsi="Arial" w:eastAsia="宋体"/>
                <w:b w:val="0"/>
                <w:i w:val="0"/>
                <w:color w:val="000000"/>
                <w:sz w:val="21"/>
              </w:rPr>
              <w:t>运营团队、平台</w:t>
            </w:r>
          </w:p>
        </w:tc>
        <w:tc>
          <w:tcPr>
            <w:tcW w:w="1210" w:type="dxa"/>
            <w:vAlign w:val="center"/>
          </w:tcPr>
          <w:p w14:paraId="5F8E9559">
            <w:pPr>
              <w:spacing w:before="40" w:after="40" w:line="276" w:lineRule="auto"/>
              <w:ind w:firstLine="0"/>
              <w:jc w:val="center"/>
            </w:pPr>
            <w:r>
              <w:rPr>
                <w:rFonts w:ascii="Arial" w:hAnsi="Arial" w:eastAsia="宋体"/>
                <w:b w:val="0"/>
                <w:i w:val="0"/>
                <w:color w:val="000000"/>
                <w:sz w:val="21"/>
              </w:rPr>
              <w:t>当日闭环</w:t>
            </w:r>
          </w:p>
        </w:tc>
      </w:tr>
    </w:tbl>
    <w:p w14:paraId="76354FB1">
      <w:pPr>
        <w:pStyle w:val="4"/>
        <w:spacing w:before="220" w:after="100"/>
        <w:ind w:firstLine="0"/>
      </w:pPr>
      <w:bookmarkStart w:id="23" w:name="_Toc5983"/>
      <w:r>
        <w:rPr>
          <w:rFonts w:ascii="Arial" w:hAnsi="Arial" w:eastAsia="黑体"/>
          <w:b/>
          <w:i w:val="0"/>
          <w:color w:val="000000"/>
          <w:sz w:val="28"/>
        </w:rPr>
        <w:t>5.3  多级联动职责</w:t>
      </w:r>
      <w:bookmarkEnd w:id="23"/>
    </w:p>
    <w:p w14:paraId="317AC6F7">
      <w:pPr>
        <w:spacing w:before="80" w:after="80"/>
        <w:ind w:firstLine="0"/>
        <w:jc w:val="center"/>
      </w:pPr>
      <w:r>
        <w:rPr>
          <w:rFonts w:ascii="Arial" w:hAnsi="Arial" w:eastAsia="宋体"/>
          <w:b w:val="0"/>
          <w:i w:val="0"/>
          <w:color w:val="000000"/>
          <w:sz w:val="21"/>
        </w:rPr>
        <w:t>表5-2  多级联动职责分工</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8"/>
        <w:gridCol w:w="4326"/>
      </w:tblGrid>
      <w:tr w14:paraId="0D32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608" w:type="dxa"/>
            <w:shd w:val="clear" w:color="auto" w:fill="D9D9D9"/>
            <w:vAlign w:val="center"/>
          </w:tcPr>
          <w:p w14:paraId="4AA97FAA">
            <w:pPr>
              <w:spacing w:before="40" w:after="40"/>
              <w:ind w:firstLine="0"/>
              <w:jc w:val="center"/>
            </w:pPr>
            <w:r>
              <w:rPr>
                <w:rFonts w:ascii="Arial" w:hAnsi="Arial" w:eastAsia="宋体"/>
                <w:b/>
                <w:i w:val="0"/>
                <w:color w:val="000000"/>
                <w:sz w:val="21"/>
              </w:rPr>
              <w:t>角色</w:t>
            </w:r>
          </w:p>
        </w:tc>
        <w:tc>
          <w:tcPr>
            <w:tcW w:w="4326" w:type="dxa"/>
            <w:shd w:val="clear" w:color="auto" w:fill="D9D9D9"/>
            <w:vAlign w:val="center"/>
          </w:tcPr>
          <w:p w14:paraId="58976049">
            <w:pPr>
              <w:spacing w:before="40" w:after="40"/>
              <w:ind w:firstLine="0"/>
              <w:jc w:val="center"/>
            </w:pPr>
            <w:r>
              <w:rPr>
                <w:rFonts w:ascii="Arial" w:hAnsi="Arial" w:eastAsia="宋体"/>
                <w:b/>
                <w:i w:val="0"/>
                <w:color w:val="000000"/>
                <w:sz w:val="21"/>
              </w:rPr>
              <w:t>主要职责</w:t>
            </w:r>
          </w:p>
        </w:tc>
      </w:tr>
      <w:tr w14:paraId="256D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Align w:val="center"/>
          </w:tcPr>
          <w:p w14:paraId="76A05825">
            <w:pPr>
              <w:spacing w:before="40" w:after="40" w:line="276" w:lineRule="auto"/>
              <w:ind w:firstLine="0"/>
              <w:jc w:val="center"/>
            </w:pPr>
            <w:r>
              <w:rPr>
                <w:rFonts w:ascii="Arial" w:hAnsi="Arial" w:eastAsia="宋体"/>
                <w:b w:val="0"/>
                <w:i w:val="0"/>
                <w:color w:val="000000"/>
                <w:sz w:val="21"/>
              </w:rPr>
              <w:t>老人家属/紧急联系人</w:t>
            </w:r>
          </w:p>
        </w:tc>
        <w:tc>
          <w:tcPr>
            <w:tcW w:w="4326" w:type="dxa"/>
            <w:vAlign w:val="center"/>
          </w:tcPr>
          <w:p w14:paraId="5AF437C5">
            <w:pPr>
              <w:spacing w:before="40" w:after="40" w:line="276" w:lineRule="auto"/>
              <w:ind w:firstLine="0"/>
              <w:jc w:val="left"/>
            </w:pPr>
            <w:r>
              <w:rPr>
                <w:rFonts w:ascii="Arial" w:hAnsi="Arial" w:eastAsia="宋体"/>
                <w:b w:val="0"/>
                <w:i w:val="0"/>
                <w:color w:val="000000"/>
                <w:sz w:val="21"/>
              </w:rPr>
              <w:t>接收告警通知，第一时间联系老人、返回或请求邻居协助查看。</w:t>
            </w:r>
          </w:p>
        </w:tc>
      </w:tr>
      <w:tr w14:paraId="45AB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Align w:val="center"/>
          </w:tcPr>
          <w:p w14:paraId="50CDA6BF">
            <w:pPr>
              <w:spacing w:before="40" w:after="40" w:line="276" w:lineRule="auto"/>
              <w:ind w:firstLine="0"/>
              <w:jc w:val="center"/>
            </w:pPr>
            <w:r>
              <w:rPr>
                <w:rFonts w:ascii="Arial" w:hAnsi="Arial" w:eastAsia="宋体"/>
                <w:b w:val="0"/>
                <w:i w:val="0"/>
                <w:color w:val="000000"/>
                <w:sz w:val="21"/>
              </w:rPr>
              <w:t>邻里/楼栋长</w:t>
            </w:r>
          </w:p>
        </w:tc>
        <w:tc>
          <w:tcPr>
            <w:tcW w:w="4326" w:type="dxa"/>
            <w:vAlign w:val="center"/>
          </w:tcPr>
          <w:p w14:paraId="0D78B914">
            <w:pPr>
              <w:spacing w:before="40" w:after="40" w:line="276" w:lineRule="auto"/>
              <w:ind w:firstLine="0"/>
              <w:jc w:val="left"/>
            </w:pPr>
            <w:r>
              <w:rPr>
                <w:rFonts w:ascii="Arial" w:hAnsi="Arial" w:eastAsia="宋体"/>
                <w:b w:val="0"/>
                <w:i w:val="0"/>
                <w:color w:val="000000"/>
                <w:sz w:val="21"/>
              </w:rPr>
              <w:t>就近查看、协助老人疏散，初起火灾扑救。</w:t>
            </w:r>
          </w:p>
        </w:tc>
      </w:tr>
      <w:tr w14:paraId="55F2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Align w:val="center"/>
          </w:tcPr>
          <w:p w14:paraId="724E379F">
            <w:pPr>
              <w:spacing w:before="40" w:after="40" w:line="276" w:lineRule="auto"/>
              <w:ind w:firstLine="0"/>
              <w:jc w:val="center"/>
            </w:pPr>
            <w:r>
              <w:rPr>
                <w:rFonts w:ascii="Arial" w:hAnsi="Arial" w:eastAsia="宋体"/>
                <w:b w:val="0"/>
                <w:i w:val="0"/>
                <w:color w:val="000000"/>
                <w:sz w:val="21"/>
              </w:rPr>
              <w:t>社区网格员/物业</w:t>
            </w:r>
          </w:p>
        </w:tc>
        <w:tc>
          <w:tcPr>
            <w:tcW w:w="4326" w:type="dxa"/>
            <w:vAlign w:val="center"/>
          </w:tcPr>
          <w:p w14:paraId="6FA9509B">
            <w:pPr>
              <w:spacing w:before="40" w:after="40" w:line="276" w:lineRule="auto"/>
              <w:ind w:firstLine="0"/>
              <w:jc w:val="left"/>
            </w:pPr>
            <w:r>
              <w:rPr>
                <w:rFonts w:ascii="Arial" w:hAnsi="Arial" w:eastAsia="宋体"/>
                <w:b w:val="0"/>
                <w:i w:val="0"/>
                <w:color w:val="000000"/>
                <w:sz w:val="21"/>
              </w:rPr>
              <w:t>接收派单，限时上门核实处置，反馈处置结果。</w:t>
            </w:r>
          </w:p>
        </w:tc>
      </w:tr>
      <w:tr w14:paraId="4808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Align w:val="center"/>
          </w:tcPr>
          <w:p w14:paraId="2AB20AA9">
            <w:pPr>
              <w:spacing w:before="40" w:after="40" w:line="276" w:lineRule="auto"/>
              <w:ind w:firstLine="0"/>
              <w:jc w:val="center"/>
            </w:pPr>
            <w:r>
              <w:rPr>
                <w:rFonts w:ascii="Arial" w:hAnsi="Arial" w:eastAsia="宋体"/>
                <w:b w:val="0"/>
                <w:i w:val="0"/>
                <w:color w:val="000000"/>
                <w:sz w:val="21"/>
              </w:rPr>
              <w:t>街道（镇）</w:t>
            </w:r>
          </w:p>
        </w:tc>
        <w:tc>
          <w:tcPr>
            <w:tcW w:w="4326" w:type="dxa"/>
            <w:vAlign w:val="center"/>
          </w:tcPr>
          <w:p w14:paraId="5B8ADE85">
            <w:pPr>
              <w:spacing w:before="40" w:after="40" w:line="276" w:lineRule="auto"/>
              <w:ind w:firstLine="0"/>
              <w:jc w:val="left"/>
            </w:pPr>
            <w:r>
              <w:rPr>
                <w:rFonts w:ascii="Arial" w:hAnsi="Arial" w:eastAsia="宋体"/>
                <w:b w:val="0"/>
                <w:i w:val="0"/>
                <w:color w:val="000000"/>
                <w:sz w:val="21"/>
              </w:rPr>
              <w:t>统筹辖区内建设与运营，督办事件闭环，组织应急协调。</w:t>
            </w:r>
          </w:p>
        </w:tc>
      </w:tr>
      <w:tr w14:paraId="548F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Align w:val="center"/>
          </w:tcPr>
          <w:p w14:paraId="6944D618">
            <w:pPr>
              <w:spacing w:before="40" w:after="40" w:line="276" w:lineRule="auto"/>
              <w:ind w:firstLine="0"/>
              <w:jc w:val="center"/>
            </w:pPr>
            <w:r>
              <w:rPr>
                <w:rFonts w:ascii="Arial" w:hAnsi="Arial" w:eastAsia="宋体"/>
                <w:b w:val="0"/>
                <w:i w:val="0"/>
                <w:color w:val="000000"/>
                <w:sz w:val="21"/>
              </w:rPr>
              <w:t>消防救援机构</w:t>
            </w:r>
          </w:p>
        </w:tc>
        <w:tc>
          <w:tcPr>
            <w:tcW w:w="4326" w:type="dxa"/>
            <w:vAlign w:val="center"/>
          </w:tcPr>
          <w:p w14:paraId="3C9F17BD">
            <w:pPr>
              <w:spacing w:before="40" w:after="40" w:line="276" w:lineRule="auto"/>
              <w:ind w:firstLine="0"/>
              <w:jc w:val="left"/>
            </w:pPr>
            <w:r>
              <w:rPr>
                <w:rFonts w:ascii="Arial" w:hAnsi="Arial" w:eastAsia="宋体"/>
                <w:b w:val="0"/>
                <w:i w:val="0"/>
                <w:color w:val="000000"/>
                <w:sz w:val="21"/>
              </w:rPr>
              <w:t>接收确认为火情的转警，调派力量处置。</w:t>
            </w:r>
          </w:p>
        </w:tc>
      </w:tr>
      <w:tr w14:paraId="03A8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Align w:val="center"/>
          </w:tcPr>
          <w:p w14:paraId="396FCB14">
            <w:pPr>
              <w:spacing w:before="40" w:after="40" w:line="276" w:lineRule="auto"/>
              <w:ind w:firstLine="0"/>
              <w:jc w:val="center"/>
            </w:pPr>
            <w:r>
              <w:rPr>
                <w:rFonts w:ascii="Arial" w:hAnsi="Arial" w:eastAsia="宋体"/>
                <w:b w:val="0"/>
                <w:i w:val="0"/>
                <w:color w:val="000000"/>
                <w:sz w:val="21"/>
              </w:rPr>
              <w:t>民政部门</w:t>
            </w:r>
          </w:p>
        </w:tc>
        <w:tc>
          <w:tcPr>
            <w:tcW w:w="4326" w:type="dxa"/>
            <w:vAlign w:val="center"/>
          </w:tcPr>
          <w:p w14:paraId="3FFEA545">
            <w:pPr>
              <w:spacing w:before="40" w:after="40" w:line="276" w:lineRule="auto"/>
              <w:ind w:firstLine="0"/>
              <w:jc w:val="left"/>
            </w:pPr>
            <w:r>
              <w:rPr>
                <w:rFonts w:ascii="Arial" w:hAnsi="Arial" w:eastAsia="宋体"/>
                <w:b w:val="0"/>
                <w:i w:val="0"/>
                <w:color w:val="000000"/>
                <w:sz w:val="21"/>
              </w:rPr>
              <w:t>组织重点人群筛查、项目监管，评估服务成效。</w:t>
            </w:r>
          </w:p>
        </w:tc>
      </w:tr>
      <w:tr w14:paraId="22A9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8" w:type="dxa"/>
            <w:vAlign w:val="center"/>
          </w:tcPr>
          <w:p w14:paraId="33CED9F7">
            <w:pPr>
              <w:spacing w:before="40" w:after="40" w:line="276" w:lineRule="auto"/>
              <w:ind w:firstLine="0"/>
              <w:jc w:val="center"/>
            </w:pPr>
            <w:r>
              <w:rPr>
                <w:rFonts w:ascii="Arial" w:hAnsi="Arial" w:eastAsia="宋体"/>
                <w:b w:val="0"/>
                <w:i w:val="0"/>
                <w:color w:val="000000"/>
                <w:sz w:val="21"/>
              </w:rPr>
              <w:t>平台运营方（鸿锦物联）</w:t>
            </w:r>
          </w:p>
        </w:tc>
        <w:tc>
          <w:tcPr>
            <w:tcW w:w="4326" w:type="dxa"/>
            <w:vAlign w:val="center"/>
          </w:tcPr>
          <w:p w14:paraId="14A81669">
            <w:pPr>
              <w:spacing w:before="40" w:after="40" w:line="276" w:lineRule="auto"/>
              <w:ind w:firstLine="0"/>
              <w:jc w:val="left"/>
            </w:pPr>
            <w:r>
              <w:rPr>
                <w:rFonts w:ascii="Arial" w:hAnsi="Arial" w:eastAsia="宋体"/>
                <w:b w:val="0"/>
                <w:i w:val="0"/>
                <w:color w:val="000000"/>
                <w:sz w:val="21"/>
              </w:rPr>
              <w:t>7×24值守、告警通知、工单管理、设备维保、数据运营与报告。</w:t>
            </w:r>
          </w:p>
        </w:tc>
      </w:tr>
    </w:tbl>
    <w:p w14:paraId="017CEA4F">
      <w:pPr>
        <w:pStyle w:val="3"/>
        <w:spacing w:before="280" w:after="120"/>
        <w:ind w:firstLine="0"/>
      </w:pPr>
      <w:bookmarkStart w:id="24" w:name="_Toc8820"/>
      <w:r>
        <w:rPr>
          <w:rFonts w:ascii="Arial" w:hAnsi="Arial" w:eastAsia="黑体"/>
          <w:b/>
          <w:i w:val="0"/>
          <w:color w:val="000000"/>
          <w:sz w:val="32"/>
        </w:rPr>
        <w:t>6  建设内容与实施方案</w:t>
      </w:r>
      <w:bookmarkEnd w:id="24"/>
    </w:p>
    <w:p w14:paraId="630E20FA">
      <w:pPr>
        <w:pStyle w:val="4"/>
        <w:spacing w:before="220" w:after="100"/>
        <w:ind w:firstLine="0"/>
      </w:pPr>
      <w:bookmarkStart w:id="25" w:name="_Toc15115"/>
      <w:r>
        <w:rPr>
          <w:rFonts w:ascii="Arial" w:hAnsi="Arial" w:eastAsia="黑体"/>
          <w:b/>
          <w:i w:val="0"/>
          <w:color w:val="000000"/>
          <w:sz w:val="28"/>
        </w:rPr>
        <w:t>6.1  建设内容清单</w:t>
      </w:r>
      <w:bookmarkEnd w:id="25"/>
    </w:p>
    <w:p w14:paraId="4DC74918">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前端感知建设：4G智能烟感及选配设备（燃气探测器、SOS一键呼叫等）的采购、入户安装与调试；</w:t>
      </w:r>
    </w:p>
    <w:p w14:paraId="289F2D51">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平台建设：城市安全哨兵（USS）居家养老消防监测子平台的部署（或区域平台功能扩容），含值守中心坐席；</w:t>
      </w:r>
    </w:p>
    <w:p w14:paraId="1367C791">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网络与安全建设：物联网卡开通与管理、平台网络安全合规（按等级保护二级要求）、数据加密与隐私保护；</w:t>
      </w:r>
    </w:p>
    <w:p w14:paraId="17C9C058">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运营服务建设：7×24值守中心、呼叫话务、维保巡检团队的组织与培训；</w:t>
      </w:r>
    </w:p>
    <w:p w14:paraId="25529C6F">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宣传培训：网格员与社区专干培训、老人及家属使用指导、社区消防安全宣传。</w:t>
      </w:r>
    </w:p>
    <w:p w14:paraId="56D64442">
      <w:pPr>
        <w:pStyle w:val="4"/>
        <w:spacing w:before="220" w:after="100"/>
        <w:ind w:firstLine="0"/>
      </w:pPr>
      <w:bookmarkStart w:id="26" w:name="_Toc31159"/>
      <w:r>
        <w:rPr>
          <w:rFonts w:ascii="Arial" w:hAnsi="Arial" w:eastAsia="黑体"/>
          <w:b/>
          <w:i w:val="0"/>
          <w:color w:val="000000"/>
          <w:sz w:val="28"/>
        </w:rPr>
        <w:t>6.2  安装规范与点位要求</w:t>
      </w:r>
      <w:bookmarkEnd w:id="26"/>
    </w:p>
    <w:p w14:paraId="529FF662">
      <w:pPr>
        <w:spacing w:before="0" w:after="0" w:line="360" w:lineRule="auto"/>
        <w:ind w:firstLine="480"/>
        <w:jc w:val="both"/>
      </w:pPr>
      <w:r>
        <w:rPr>
          <w:rFonts w:ascii="Arial" w:hAnsi="Arial" w:eastAsia="宋体"/>
          <w:b w:val="0"/>
          <w:i w:val="0"/>
          <w:color w:val="000000"/>
          <w:sz w:val="24"/>
        </w:rPr>
        <w:t>安装施工严格执行GB 50116、GB 20517、GB 50166等标准要求，重点把握：</w:t>
      </w:r>
    </w:p>
    <w:p w14:paraId="4CF70F6C">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探测器应安装在顶棚中心附近或顶棚与侧墙的夹角区域，至墙壁、梁边水平距离不小于0.5m；</w:t>
      </w:r>
    </w:p>
    <w:p w14:paraId="1193037E">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探测器至空调送风口边的水平距离不应小于1.5m，避免气流干扰探测；</w:t>
      </w:r>
    </w:p>
    <w:p w14:paraId="42D1C1BB">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探测器至多孔顶栅口、灯具等障碍物的距离应符合标准要求，避开油烟、水汽直吹位置；</w:t>
      </w:r>
    </w:p>
    <w:p w14:paraId="7E9B4A16">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采用3M工业胶或螺钉固定，安装牢固，确保长期不脱落、不移位；</w:t>
      </w:r>
    </w:p>
    <w:p w14:paraId="3A802255">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安装完成后逐户开展报警测试（含真实感烟测试与远程平台联动测试），并登记安装档案。</w:t>
      </w:r>
    </w:p>
    <w:p w14:paraId="494356F3">
      <w:pPr>
        <w:pStyle w:val="4"/>
        <w:spacing w:before="220" w:after="100"/>
        <w:ind w:firstLine="0"/>
      </w:pPr>
      <w:bookmarkStart w:id="27" w:name="_Toc17035"/>
      <w:r>
        <w:rPr>
          <w:rFonts w:ascii="Arial" w:hAnsi="Arial" w:eastAsia="黑体"/>
          <w:b/>
          <w:i w:val="0"/>
          <w:color w:val="000000"/>
          <w:sz w:val="28"/>
        </w:rPr>
        <w:t>6.3  网络与数据安全</w:t>
      </w:r>
      <w:bookmarkEnd w:id="27"/>
    </w:p>
    <w:p w14:paraId="2E5FDAA0">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物联网卡实名登记、统一开通与生命周期管理，按需配置APN专网，保障传输安全；</w:t>
      </w:r>
    </w:p>
    <w:p w14:paraId="5F5E1A95">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平台按等级保护二级要求开展定级备案与安全建设，部署访问控制、日志审计、入侵防范等措施；</w:t>
      </w:r>
    </w:p>
    <w:p w14:paraId="3B854005">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通信数据加密传输，老年人个人信息最小化采集、脱敏展示，严格遵守个人信息保护相关法律法规；</w:t>
      </w:r>
    </w:p>
    <w:p w14:paraId="76E33A2D">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建立数据备份与容灾机制，确保告警记录、事件档案长期可追溯。</w:t>
      </w:r>
    </w:p>
    <w:p w14:paraId="4CCCFAEA">
      <w:pPr>
        <w:pStyle w:val="4"/>
        <w:spacing w:before="220" w:after="100"/>
        <w:ind w:firstLine="0"/>
      </w:pPr>
      <w:bookmarkStart w:id="28" w:name="_Toc16112"/>
      <w:r>
        <w:rPr>
          <w:rFonts w:ascii="Arial" w:hAnsi="Arial" w:eastAsia="黑体"/>
          <w:b/>
          <w:i w:val="0"/>
          <w:color w:val="000000"/>
          <w:sz w:val="28"/>
        </w:rPr>
        <w:t>6.4  参考配置清单（示例规模1000户）</w:t>
      </w:r>
      <w:bookmarkEnd w:id="28"/>
    </w:p>
    <w:p w14:paraId="11DAE613">
      <w:pPr>
        <w:spacing w:before="0" w:after="0" w:line="360" w:lineRule="auto"/>
        <w:ind w:firstLine="480"/>
        <w:jc w:val="both"/>
      </w:pPr>
      <w:r>
        <w:rPr>
          <w:rFonts w:ascii="Arial" w:hAnsi="Arial" w:eastAsia="宋体"/>
          <w:b w:val="0"/>
          <w:i w:val="0"/>
          <w:color w:val="000000"/>
          <w:sz w:val="24"/>
        </w:rPr>
        <w:t>以下为按1000户规模编制的参考配置框架，设备单价与总价以立项概算、招标询价结果为准，本方案不作臆测报价。</w:t>
      </w:r>
    </w:p>
    <w:p w14:paraId="22423024">
      <w:pPr>
        <w:spacing w:before="80" w:after="80"/>
        <w:ind w:firstLine="0"/>
        <w:jc w:val="center"/>
      </w:pPr>
      <w:r>
        <w:rPr>
          <w:rFonts w:ascii="Arial" w:hAnsi="Arial" w:eastAsia="宋体"/>
          <w:b w:val="0"/>
          <w:i w:val="0"/>
          <w:color w:val="000000"/>
          <w:sz w:val="21"/>
        </w:rPr>
        <w:t>表6-1  参考配置清单（示例口径）</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571"/>
        <w:gridCol w:w="750"/>
        <w:gridCol w:w="1221"/>
        <w:gridCol w:w="2919"/>
      </w:tblGrid>
      <w:tr w14:paraId="54BB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80" w:type="dxa"/>
            <w:shd w:val="clear" w:color="auto" w:fill="D9D9D9"/>
            <w:vAlign w:val="center"/>
          </w:tcPr>
          <w:p w14:paraId="433C653A">
            <w:pPr>
              <w:spacing w:before="40" w:after="40"/>
              <w:ind w:firstLine="0"/>
              <w:jc w:val="center"/>
            </w:pPr>
            <w:r>
              <w:rPr>
                <w:rFonts w:ascii="Arial" w:hAnsi="Arial" w:eastAsia="宋体"/>
                <w:b/>
                <w:i w:val="0"/>
                <w:color w:val="000000"/>
                <w:sz w:val="21"/>
              </w:rPr>
              <w:t>序号</w:t>
            </w:r>
          </w:p>
        </w:tc>
        <w:tc>
          <w:tcPr>
            <w:tcW w:w="2571" w:type="dxa"/>
            <w:shd w:val="clear" w:color="auto" w:fill="D9D9D9"/>
            <w:vAlign w:val="center"/>
          </w:tcPr>
          <w:p w14:paraId="40095C47">
            <w:pPr>
              <w:spacing w:before="40" w:after="40"/>
              <w:ind w:firstLine="0"/>
              <w:jc w:val="center"/>
            </w:pPr>
            <w:r>
              <w:rPr>
                <w:rFonts w:ascii="Arial" w:hAnsi="Arial" w:eastAsia="宋体"/>
                <w:b/>
                <w:i w:val="0"/>
                <w:color w:val="000000"/>
                <w:sz w:val="21"/>
              </w:rPr>
              <w:t>项目</w:t>
            </w:r>
          </w:p>
        </w:tc>
        <w:tc>
          <w:tcPr>
            <w:tcW w:w="750" w:type="dxa"/>
            <w:shd w:val="clear" w:color="auto" w:fill="D9D9D9"/>
            <w:vAlign w:val="center"/>
          </w:tcPr>
          <w:p w14:paraId="7D0D15F0">
            <w:pPr>
              <w:spacing w:before="40" w:after="40"/>
              <w:ind w:firstLine="0"/>
              <w:jc w:val="center"/>
            </w:pPr>
            <w:r>
              <w:rPr>
                <w:rFonts w:ascii="Arial" w:hAnsi="Arial" w:eastAsia="宋体"/>
                <w:b/>
                <w:i w:val="0"/>
                <w:color w:val="000000"/>
                <w:sz w:val="21"/>
              </w:rPr>
              <w:t>单位</w:t>
            </w:r>
          </w:p>
        </w:tc>
        <w:tc>
          <w:tcPr>
            <w:tcW w:w="1221" w:type="dxa"/>
            <w:shd w:val="clear" w:color="auto" w:fill="D9D9D9"/>
            <w:vAlign w:val="center"/>
          </w:tcPr>
          <w:p w14:paraId="5D5A2248">
            <w:pPr>
              <w:spacing w:before="40" w:after="40"/>
              <w:ind w:firstLine="0"/>
              <w:jc w:val="center"/>
            </w:pPr>
            <w:r>
              <w:rPr>
                <w:rFonts w:ascii="Arial" w:hAnsi="Arial" w:eastAsia="宋体"/>
                <w:b/>
                <w:i w:val="0"/>
                <w:color w:val="000000"/>
                <w:sz w:val="21"/>
              </w:rPr>
              <w:t>参考数量</w:t>
            </w:r>
          </w:p>
        </w:tc>
        <w:tc>
          <w:tcPr>
            <w:tcW w:w="2919" w:type="dxa"/>
            <w:shd w:val="clear" w:color="auto" w:fill="D9D9D9"/>
            <w:vAlign w:val="center"/>
          </w:tcPr>
          <w:p w14:paraId="3EB4528E">
            <w:pPr>
              <w:spacing w:before="40" w:after="40"/>
              <w:ind w:firstLine="0"/>
              <w:jc w:val="center"/>
            </w:pPr>
            <w:r>
              <w:rPr>
                <w:rFonts w:ascii="Arial" w:hAnsi="Arial" w:eastAsia="宋体"/>
                <w:b/>
                <w:i w:val="0"/>
                <w:color w:val="000000"/>
                <w:sz w:val="21"/>
              </w:rPr>
              <w:t>说明</w:t>
            </w:r>
          </w:p>
        </w:tc>
      </w:tr>
      <w:tr w14:paraId="057A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DDFF120">
            <w:pPr>
              <w:spacing w:before="40" w:after="40" w:line="276" w:lineRule="auto"/>
              <w:ind w:firstLine="0"/>
              <w:jc w:val="center"/>
            </w:pPr>
            <w:r>
              <w:rPr>
                <w:rFonts w:ascii="Arial" w:hAnsi="Arial" w:eastAsia="宋体"/>
                <w:b w:val="0"/>
                <w:i w:val="0"/>
                <w:color w:val="000000"/>
                <w:sz w:val="21"/>
              </w:rPr>
              <w:t>1</w:t>
            </w:r>
          </w:p>
        </w:tc>
        <w:tc>
          <w:tcPr>
            <w:tcW w:w="2571" w:type="dxa"/>
            <w:vAlign w:val="center"/>
          </w:tcPr>
          <w:p w14:paraId="64912585">
            <w:pPr>
              <w:spacing w:before="40" w:after="40" w:line="276" w:lineRule="auto"/>
              <w:ind w:firstLine="0"/>
              <w:jc w:val="left"/>
            </w:pPr>
            <w:r>
              <w:rPr>
                <w:rFonts w:ascii="Arial" w:hAnsi="Arial" w:eastAsia="宋体"/>
                <w:b w:val="0"/>
                <w:i w:val="0"/>
                <w:color w:val="000000"/>
                <w:sz w:val="21"/>
              </w:rPr>
              <w:t>4G智能烟感</w:t>
            </w:r>
          </w:p>
        </w:tc>
        <w:tc>
          <w:tcPr>
            <w:tcW w:w="750" w:type="dxa"/>
            <w:vAlign w:val="center"/>
          </w:tcPr>
          <w:p w14:paraId="61E66584">
            <w:pPr>
              <w:spacing w:before="40" w:after="40" w:line="276" w:lineRule="auto"/>
              <w:ind w:firstLine="0"/>
              <w:jc w:val="center"/>
            </w:pPr>
            <w:r>
              <w:rPr>
                <w:rFonts w:ascii="Arial" w:hAnsi="Arial" w:eastAsia="宋体"/>
                <w:b w:val="0"/>
                <w:i w:val="0"/>
                <w:color w:val="000000"/>
                <w:sz w:val="21"/>
              </w:rPr>
              <w:t>台</w:t>
            </w:r>
          </w:p>
        </w:tc>
        <w:tc>
          <w:tcPr>
            <w:tcW w:w="1221" w:type="dxa"/>
            <w:vAlign w:val="center"/>
          </w:tcPr>
          <w:p w14:paraId="0E5368F4">
            <w:pPr>
              <w:spacing w:before="40" w:after="40" w:line="276" w:lineRule="auto"/>
              <w:ind w:firstLine="0"/>
              <w:jc w:val="center"/>
            </w:pPr>
            <w:r>
              <w:rPr>
                <w:rFonts w:ascii="Arial" w:hAnsi="Arial" w:eastAsia="宋体"/>
                <w:b w:val="0"/>
                <w:i w:val="0"/>
                <w:color w:val="000000"/>
                <w:sz w:val="21"/>
              </w:rPr>
              <w:t>2200</w:t>
            </w:r>
          </w:p>
        </w:tc>
        <w:tc>
          <w:tcPr>
            <w:tcW w:w="2919" w:type="dxa"/>
            <w:vAlign w:val="center"/>
          </w:tcPr>
          <w:p w14:paraId="4D0E1DD6">
            <w:pPr>
              <w:spacing w:before="40" w:after="40" w:line="276" w:lineRule="auto"/>
              <w:ind w:firstLine="0"/>
              <w:jc w:val="center"/>
            </w:pPr>
            <w:r>
              <w:rPr>
                <w:rFonts w:ascii="Arial" w:hAnsi="Arial" w:eastAsia="宋体"/>
                <w:b w:val="0"/>
                <w:i w:val="0"/>
                <w:color w:val="000000"/>
                <w:sz w:val="21"/>
              </w:rPr>
              <w:t>按户均2.2台（含备件）配置</w:t>
            </w:r>
          </w:p>
        </w:tc>
      </w:tr>
      <w:tr w14:paraId="3EB5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3A8493D">
            <w:pPr>
              <w:spacing w:before="40" w:after="40" w:line="276" w:lineRule="auto"/>
              <w:ind w:firstLine="0"/>
              <w:jc w:val="center"/>
            </w:pPr>
            <w:r>
              <w:rPr>
                <w:rFonts w:ascii="Arial" w:hAnsi="Arial" w:eastAsia="宋体"/>
                <w:b w:val="0"/>
                <w:i w:val="0"/>
                <w:color w:val="000000"/>
                <w:sz w:val="21"/>
              </w:rPr>
              <w:t>2</w:t>
            </w:r>
          </w:p>
        </w:tc>
        <w:tc>
          <w:tcPr>
            <w:tcW w:w="2571" w:type="dxa"/>
            <w:vAlign w:val="center"/>
          </w:tcPr>
          <w:p w14:paraId="346C456F">
            <w:pPr>
              <w:spacing w:before="40" w:after="40" w:line="276" w:lineRule="auto"/>
              <w:ind w:firstLine="0"/>
              <w:jc w:val="center"/>
            </w:pPr>
            <w:r>
              <w:rPr>
                <w:rFonts w:ascii="Arial" w:hAnsi="Arial" w:eastAsia="宋体"/>
                <w:b w:val="0"/>
                <w:i w:val="0"/>
                <w:color w:val="000000"/>
                <w:sz w:val="21"/>
              </w:rPr>
              <w:t>燃气探测器（选配）</w:t>
            </w:r>
          </w:p>
        </w:tc>
        <w:tc>
          <w:tcPr>
            <w:tcW w:w="750" w:type="dxa"/>
            <w:vAlign w:val="center"/>
          </w:tcPr>
          <w:p w14:paraId="0229BBA0">
            <w:pPr>
              <w:spacing w:before="40" w:after="40" w:line="276" w:lineRule="auto"/>
              <w:ind w:firstLine="0"/>
              <w:jc w:val="center"/>
            </w:pPr>
            <w:r>
              <w:rPr>
                <w:rFonts w:ascii="Arial" w:hAnsi="Arial" w:eastAsia="宋体"/>
                <w:b w:val="0"/>
                <w:i w:val="0"/>
                <w:color w:val="000000"/>
                <w:sz w:val="21"/>
              </w:rPr>
              <w:t>台</w:t>
            </w:r>
          </w:p>
        </w:tc>
        <w:tc>
          <w:tcPr>
            <w:tcW w:w="1221" w:type="dxa"/>
            <w:vAlign w:val="center"/>
          </w:tcPr>
          <w:p w14:paraId="4FF2AE35">
            <w:pPr>
              <w:spacing w:before="40" w:after="40" w:line="276" w:lineRule="auto"/>
              <w:ind w:firstLine="0"/>
              <w:jc w:val="center"/>
            </w:pPr>
            <w:r>
              <w:rPr>
                <w:rFonts w:ascii="Arial" w:hAnsi="Arial" w:eastAsia="宋体"/>
                <w:b w:val="0"/>
                <w:i w:val="0"/>
                <w:color w:val="000000"/>
                <w:sz w:val="21"/>
              </w:rPr>
              <w:t>按需</w:t>
            </w:r>
          </w:p>
        </w:tc>
        <w:tc>
          <w:tcPr>
            <w:tcW w:w="2919" w:type="dxa"/>
            <w:vAlign w:val="center"/>
          </w:tcPr>
          <w:p w14:paraId="3BFC40FE">
            <w:pPr>
              <w:spacing w:before="40" w:after="40" w:line="276" w:lineRule="auto"/>
              <w:ind w:firstLine="0"/>
              <w:jc w:val="center"/>
            </w:pPr>
            <w:r>
              <w:rPr>
                <w:rFonts w:ascii="Arial" w:hAnsi="Arial" w:eastAsia="宋体"/>
                <w:b w:val="0"/>
                <w:i w:val="0"/>
                <w:color w:val="000000"/>
                <w:sz w:val="21"/>
              </w:rPr>
              <w:t>有燃气条件的家庭选装</w:t>
            </w:r>
          </w:p>
        </w:tc>
      </w:tr>
      <w:tr w14:paraId="69FC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A22F593">
            <w:pPr>
              <w:spacing w:before="40" w:after="40" w:line="276" w:lineRule="auto"/>
              <w:ind w:firstLine="0"/>
              <w:jc w:val="center"/>
            </w:pPr>
            <w:r>
              <w:rPr>
                <w:rFonts w:ascii="Arial" w:hAnsi="Arial" w:eastAsia="宋体"/>
                <w:b w:val="0"/>
                <w:i w:val="0"/>
                <w:color w:val="000000"/>
                <w:sz w:val="21"/>
              </w:rPr>
              <w:t>3</w:t>
            </w:r>
          </w:p>
        </w:tc>
        <w:tc>
          <w:tcPr>
            <w:tcW w:w="2571" w:type="dxa"/>
            <w:vAlign w:val="center"/>
          </w:tcPr>
          <w:p w14:paraId="5BBDF32F">
            <w:pPr>
              <w:spacing w:before="40" w:after="40" w:line="276" w:lineRule="auto"/>
              <w:ind w:firstLine="0"/>
              <w:jc w:val="center"/>
            </w:pPr>
            <w:r>
              <w:rPr>
                <w:rFonts w:ascii="Arial" w:hAnsi="Arial" w:eastAsia="宋体"/>
                <w:b w:val="0"/>
                <w:i w:val="0"/>
                <w:color w:val="000000"/>
                <w:sz w:val="21"/>
              </w:rPr>
              <w:t>SOS一键呼叫（选配）</w:t>
            </w:r>
          </w:p>
        </w:tc>
        <w:tc>
          <w:tcPr>
            <w:tcW w:w="750" w:type="dxa"/>
            <w:vAlign w:val="center"/>
          </w:tcPr>
          <w:p w14:paraId="00CD0C05">
            <w:pPr>
              <w:spacing w:before="40" w:after="40" w:line="276" w:lineRule="auto"/>
              <w:ind w:firstLine="0"/>
              <w:jc w:val="center"/>
            </w:pPr>
            <w:r>
              <w:rPr>
                <w:rFonts w:ascii="Arial" w:hAnsi="Arial" w:eastAsia="宋体"/>
                <w:b w:val="0"/>
                <w:i w:val="0"/>
                <w:color w:val="000000"/>
                <w:sz w:val="21"/>
              </w:rPr>
              <w:t>台</w:t>
            </w:r>
          </w:p>
        </w:tc>
        <w:tc>
          <w:tcPr>
            <w:tcW w:w="1221" w:type="dxa"/>
            <w:vAlign w:val="center"/>
          </w:tcPr>
          <w:p w14:paraId="1106A9B6">
            <w:pPr>
              <w:spacing w:before="40" w:after="40" w:line="276" w:lineRule="auto"/>
              <w:ind w:firstLine="0"/>
              <w:jc w:val="center"/>
            </w:pPr>
            <w:r>
              <w:rPr>
                <w:rFonts w:ascii="Arial" w:hAnsi="Arial" w:eastAsia="宋体"/>
                <w:b w:val="0"/>
                <w:i w:val="0"/>
                <w:color w:val="000000"/>
                <w:sz w:val="21"/>
              </w:rPr>
              <w:t>按需</w:t>
            </w:r>
          </w:p>
        </w:tc>
        <w:tc>
          <w:tcPr>
            <w:tcW w:w="2919" w:type="dxa"/>
            <w:vAlign w:val="center"/>
          </w:tcPr>
          <w:p w14:paraId="198A89BB">
            <w:pPr>
              <w:spacing w:before="40" w:after="40" w:line="276" w:lineRule="auto"/>
              <w:ind w:firstLine="0"/>
              <w:jc w:val="center"/>
            </w:pPr>
            <w:r>
              <w:rPr>
                <w:rFonts w:ascii="Arial" w:hAnsi="Arial" w:eastAsia="宋体"/>
                <w:b w:val="0"/>
                <w:i w:val="0"/>
                <w:color w:val="000000"/>
                <w:sz w:val="21"/>
              </w:rPr>
              <w:t>重点照护对象选装</w:t>
            </w:r>
          </w:p>
        </w:tc>
      </w:tr>
      <w:tr w14:paraId="7B9E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9286E3F">
            <w:pPr>
              <w:spacing w:before="40" w:after="40" w:line="276" w:lineRule="auto"/>
              <w:ind w:firstLine="0"/>
              <w:jc w:val="center"/>
            </w:pPr>
            <w:r>
              <w:rPr>
                <w:rFonts w:ascii="Arial" w:hAnsi="Arial" w:eastAsia="宋体"/>
                <w:b w:val="0"/>
                <w:i w:val="0"/>
                <w:color w:val="000000"/>
                <w:sz w:val="21"/>
              </w:rPr>
              <w:t>4</w:t>
            </w:r>
          </w:p>
        </w:tc>
        <w:tc>
          <w:tcPr>
            <w:tcW w:w="2571" w:type="dxa"/>
            <w:vAlign w:val="center"/>
          </w:tcPr>
          <w:p w14:paraId="3A2F2672">
            <w:pPr>
              <w:spacing w:before="40" w:after="40" w:line="276" w:lineRule="auto"/>
              <w:ind w:firstLine="0"/>
              <w:jc w:val="left"/>
            </w:pPr>
            <w:r>
              <w:rPr>
                <w:rFonts w:ascii="Arial" w:hAnsi="Arial" w:eastAsia="宋体"/>
                <w:b w:val="0"/>
                <w:i w:val="0"/>
                <w:color w:val="000000"/>
                <w:sz w:val="21"/>
              </w:rPr>
              <w:t>鸥吻CW119-P区域报警主机（选配）</w:t>
            </w:r>
          </w:p>
        </w:tc>
        <w:tc>
          <w:tcPr>
            <w:tcW w:w="750" w:type="dxa"/>
            <w:vAlign w:val="center"/>
          </w:tcPr>
          <w:p w14:paraId="3DC44905">
            <w:pPr>
              <w:spacing w:before="40" w:after="40" w:line="276" w:lineRule="auto"/>
              <w:ind w:firstLine="0"/>
              <w:jc w:val="center"/>
            </w:pPr>
            <w:r>
              <w:rPr>
                <w:rFonts w:ascii="Arial" w:hAnsi="Arial" w:eastAsia="宋体"/>
                <w:b w:val="0"/>
                <w:i w:val="0"/>
                <w:color w:val="000000"/>
                <w:sz w:val="21"/>
              </w:rPr>
              <w:t>台</w:t>
            </w:r>
          </w:p>
        </w:tc>
        <w:tc>
          <w:tcPr>
            <w:tcW w:w="1221" w:type="dxa"/>
            <w:vAlign w:val="center"/>
          </w:tcPr>
          <w:p w14:paraId="499EF417">
            <w:pPr>
              <w:spacing w:before="40" w:after="40" w:line="276" w:lineRule="auto"/>
              <w:ind w:firstLine="0"/>
              <w:jc w:val="center"/>
            </w:pPr>
            <w:r>
              <w:rPr>
                <w:rFonts w:ascii="Arial" w:hAnsi="Arial" w:eastAsia="宋体"/>
                <w:b w:val="0"/>
                <w:i w:val="0"/>
                <w:color w:val="000000"/>
                <w:sz w:val="21"/>
              </w:rPr>
              <w:t>按需</w:t>
            </w:r>
          </w:p>
        </w:tc>
        <w:tc>
          <w:tcPr>
            <w:tcW w:w="2919" w:type="dxa"/>
            <w:vAlign w:val="center"/>
          </w:tcPr>
          <w:p w14:paraId="15268A52">
            <w:pPr>
              <w:spacing w:before="40" w:after="40" w:line="276" w:lineRule="auto"/>
              <w:ind w:firstLine="0"/>
              <w:jc w:val="center"/>
            </w:pPr>
            <w:r>
              <w:rPr>
                <w:rFonts w:ascii="Arial" w:hAnsi="Arial" w:eastAsia="宋体"/>
                <w:b w:val="0"/>
                <w:i w:val="0"/>
                <w:color w:val="000000"/>
                <w:sz w:val="21"/>
              </w:rPr>
              <w:t>社区看护点、公共区域</w:t>
            </w:r>
          </w:p>
        </w:tc>
      </w:tr>
      <w:tr w14:paraId="1E78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5BD851C">
            <w:pPr>
              <w:spacing w:before="40" w:after="40" w:line="276" w:lineRule="auto"/>
              <w:ind w:firstLine="0"/>
              <w:jc w:val="center"/>
            </w:pPr>
            <w:r>
              <w:rPr>
                <w:rFonts w:ascii="Arial" w:hAnsi="Arial" w:eastAsia="宋体"/>
                <w:b w:val="0"/>
                <w:i w:val="0"/>
                <w:color w:val="000000"/>
                <w:sz w:val="21"/>
              </w:rPr>
              <w:t>5</w:t>
            </w:r>
          </w:p>
        </w:tc>
        <w:tc>
          <w:tcPr>
            <w:tcW w:w="2571" w:type="dxa"/>
            <w:vAlign w:val="center"/>
          </w:tcPr>
          <w:p w14:paraId="2EBAAC40">
            <w:pPr>
              <w:spacing w:before="40" w:after="40" w:line="276" w:lineRule="auto"/>
              <w:ind w:firstLine="0"/>
              <w:jc w:val="center"/>
            </w:pPr>
            <w:r>
              <w:rPr>
                <w:rFonts w:ascii="Arial" w:hAnsi="Arial" w:eastAsia="宋体"/>
                <w:b w:val="0"/>
                <w:i w:val="0"/>
                <w:color w:val="000000"/>
                <w:sz w:val="21"/>
              </w:rPr>
              <w:t>居家养老消防监测子平台</w:t>
            </w:r>
          </w:p>
        </w:tc>
        <w:tc>
          <w:tcPr>
            <w:tcW w:w="750" w:type="dxa"/>
            <w:vAlign w:val="center"/>
          </w:tcPr>
          <w:p w14:paraId="74C77D01">
            <w:pPr>
              <w:spacing w:before="40" w:after="40" w:line="276" w:lineRule="auto"/>
              <w:ind w:firstLine="0"/>
              <w:jc w:val="center"/>
            </w:pPr>
            <w:r>
              <w:rPr>
                <w:rFonts w:ascii="Arial" w:hAnsi="Arial" w:eastAsia="宋体"/>
                <w:b w:val="0"/>
                <w:i w:val="0"/>
                <w:color w:val="000000"/>
                <w:sz w:val="21"/>
              </w:rPr>
              <w:t>套</w:t>
            </w:r>
          </w:p>
        </w:tc>
        <w:tc>
          <w:tcPr>
            <w:tcW w:w="1221" w:type="dxa"/>
            <w:vAlign w:val="center"/>
          </w:tcPr>
          <w:p w14:paraId="591C77EB">
            <w:pPr>
              <w:spacing w:before="40" w:after="40" w:line="276" w:lineRule="auto"/>
              <w:ind w:firstLine="0"/>
              <w:jc w:val="center"/>
            </w:pPr>
            <w:r>
              <w:rPr>
                <w:rFonts w:ascii="Arial" w:hAnsi="Arial" w:eastAsia="宋体"/>
                <w:b w:val="0"/>
                <w:i w:val="0"/>
                <w:color w:val="000000"/>
                <w:sz w:val="21"/>
              </w:rPr>
              <w:t>1</w:t>
            </w:r>
          </w:p>
        </w:tc>
        <w:tc>
          <w:tcPr>
            <w:tcW w:w="2919" w:type="dxa"/>
            <w:vAlign w:val="center"/>
          </w:tcPr>
          <w:p w14:paraId="73F47688">
            <w:pPr>
              <w:spacing w:before="40" w:after="40" w:line="276" w:lineRule="auto"/>
              <w:ind w:firstLine="0"/>
              <w:jc w:val="center"/>
            </w:pPr>
            <w:r>
              <w:rPr>
                <w:rFonts w:ascii="Arial" w:hAnsi="Arial" w:eastAsia="宋体"/>
                <w:b w:val="0"/>
                <w:i w:val="0"/>
                <w:color w:val="000000"/>
                <w:sz w:val="21"/>
              </w:rPr>
              <w:t>含值守中心坐席、数据看板</w:t>
            </w:r>
          </w:p>
        </w:tc>
      </w:tr>
      <w:tr w14:paraId="2139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2412519">
            <w:pPr>
              <w:spacing w:before="40" w:after="40" w:line="276" w:lineRule="auto"/>
              <w:ind w:firstLine="0"/>
              <w:jc w:val="center"/>
            </w:pPr>
            <w:r>
              <w:rPr>
                <w:rFonts w:ascii="Arial" w:hAnsi="Arial" w:eastAsia="宋体"/>
                <w:b w:val="0"/>
                <w:i w:val="0"/>
                <w:color w:val="000000"/>
                <w:sz w:val="21"/>
              </w:rPr>
              <w:t>6</w:t>
            </w:r>
          </w:p>
        </w:tc>
        <w:tc>
          <w:tcPr>
            <w:tcW w:w="2571" w:type="dxa"/>
            <w:vAlign w:val="center"/>
          </w:tcPr>
          <w:p w14:paraId="5358B952">
            <w:pPr>
              <w:spacing w:before="40" w:after="40" w:line="276" w:lineRule="auto"/>
              <w:ind w:firstLine="0"/>
              <w:jc w:val="center"/>
            </w:pPr>
            <w:r>
              <w:rPr>
                <w:rFonts w:ascii="Arial" w:hAnsi="Arial" w:eastAsia="宋体"/>
                <w:b w:val="0"/>
                <w:i w:val="0"/>
                <w:color w:val="000000"/>
                <w:sz w:val="21"/>
              </w:rPr>
              <w:t>物联网卡通信费（年）</w:t>
            </w:r>
          </w:p>
        </w:tc>
        <w:tc>
          <w:tcPr>
            <w:tcW w:w="750" w:type="dxa"/>
            <w:vAlign w:val="center"/>
          </w:tcPr>
          <w:p w14:paraId="386CF571">
            <w:pPr>
              <w:spacing w:before="40" w:after="40" w:line="276" w:lineRule="auto"/>
              <w:ind w:firstLine="0"/>
              <w:jc w:val="center"/>
            </w:pPr>
            <w:r>
              <w:rPr>
                <w:rFonts w:ascii="Arial" w:hAnsi="Arial" w:eastAsia="宋体"/>
                <w:b w:val="0"/>
                <w:i w:val="0"/>
                <w:color w:val="000000"/>
                <w:sz w:val="21"/>
              </w:rPr>
              <w:t>张</w:t>
            </w:r>
          </w:p>
        </w:tc>
        <w:tc>
          <w:tcPr>
            <w:tcW w:w="1221" w:type="dxa"/>
            <w:vAlign w:val="center"/>
          </w:tcPr>
          <w:p w14:paraId="3C0B9BE9">
            <w:pPr>
              <w:spacing w:before="40" w:after="40" w:line="276" w:lineRule="auto"/>
              <w:ind w:firstLine="0"/>
              <w:jc w:val="center"/>
            </w:pPr>
            <w:r>
              <w:rPr>
                <w:rFonts w:ascii="Arial" w:hAnsi="Arial" w:eastAsia="宋体"/>
                <w:b w:val="0"/>
                <w:i w:val="0"/>
                <w:color w:val="000000"/>
                <w:sz w:val="21"/>
              </w:rPr>
              <w:t>按设备数</w:t>
            </w:r>
          </w:p>
        </w:tc>
        <w:tc>
          <w:tcPr>
            <w:tcW w:w="2919" w:type="dxa"/>
            <w:vAlign w:val="center"/>
          </w:tcPr>
          <w:p w14:paraId="4CED63AB">
            <w:pPr>
              <w:spacing w:before="40" w:after="40" w:line="276" w:lineRule="auto"/>
              <w:ind w:firstLine="0"/>
              <w:jc w:val="center"/>
            </w:pPr>
            <w:r>
              <w:rPr>
                <w:rFonts w:ascii="Arial" w:hAnsi="Arial" w:eastAsia="宋体"/>
                <w:b w:val="0"/>
                <w:i w:val="0"/>
                <w:color w:val="000000"/>
                <w:sz w:val="21"/>
              </w:rPr>
              <w:t>按运营商资费执行</w:t>
            </w:r>
          </w:p>
        </w:tc>
      </w:tr>
      <w:tr w14:paraId="1244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23367D0">
            <w:pPr>
              <w:spacing w:before="40" w:after="40" w:line="276" w:lineRule="auto"/>
              <w:ind w:firstLine="0"/>
              <w:jc w:val="center"/>
            </w:pPr>
            <w:r>
              <w:rPr>
                <w:rFonts w:ascii="Arial" w:hAnsi="Arial" w:eastAsia="宋体"/>
                <w:b w:val="0"/>
                <w:i w:val="0"/>
                <w:color w:val="000000"/>
                <w:sz w:val="21"/>
              </w:rPr>
              <w:t>7</w:t>
            </w:r>
          </w:p>
        </w:tc>
        <w:tc>
          <w:tcPr>
            <w:tcW w:w="2571" w:type="dxa"/>
            <w:vAlign w:val="center"/>
          </w:tcPr>
          <w:p w14:paraId="5EC98926">
            <w:pPr>
              <w:spacing w:before="40" w:after="40" w:line="276" w:lineRule="auto"/>
              <w:ind w:firstLine="0"/>
              <w:jc w:val="center"/>
            </w:pPr>
            <w:r>
              <w:rPr>
                <w:rFonts w:ascii="Arial" w:hAnsi="Arial" w:eastAsia="宋体"/>
                <w:b w:val="0"/>
                <w:i w:val="0"/>
                <w:color w:val="000000"/>
                <w:sz w:val="21"/>
              </w:rPr>
              <w:t>安装调试费</w:t>
            </w:r>
          </w:p>
        </w:tc>
        <w:tc>
          <w:tcPr>
            <w:tcW w:w="750" w:type="dxa"/>
            <w:vAlign w:val="center"/>
          </w:tcPr>
          <w:p w14:paraId="3E00CDEA">
            <w:pPr>
              <w:spacing w:before="40" w:after="40" w:line="276" w:lineRule="auto"/>
              <w:ind w:firstLine="0"/>
              <w:jc w:val="center"/>
            </w:pPr>
            <w:r>
              <w:rPr>
                <w:rFonts w:ascii="Arial" w:hAnsi="Arial" w:eastAsia="宋体"/>
                <w:b w:val="0"/>
                <w:i w:val="0"/>
                <w:color w:val="000000"/>
                <w:sz w:val="21"/>
              </w:rPr>
              <w:t>户</w:t>
            </w:r>
          </w:p>
        </w:tc>
        <w:tc>
          <w:tcPr>
            <w:tcW w:w="1221" w:type="dxa"/>
            <w:vAlign w:val="center"/>
          </w:tcPr>
          <w:p w14:paraId="6D02799B">
            <w:pPr>
              <w:spacing w:before="40" w:after="40" w:line="276" w:lineRule="auto"/>
              <w:ind w:firstLine="0"/>
              <w:jc w:val="center"/>
            </w:pPr>
            <w:r>
              <w:rPr>
                <w:rFonts w:ascii="Arial" w:hAnsi="Arial" w:eastAsia="宋体"/>
                <w:b w:val="0"/>
                <w:i w:val="0"/>
                <w:color w:val="000000"/>
                <w:sz w:val="21"/>
              </w:rPr>
              <w:t>1000</w:t>
            </w:r>
          </w:p>
        </w:tc>
        <w:tc>
          <w:tcPr>
            <w:tcW w:w="2919" w:type="dxa"/>
            <w:vAlign w:val="center"/>
          </w:tcPr>
          <w:p w14:paraId="37436C25">
            <w:pPr>
              <w:spacing w:before="40" w:after="40" w:line="276" w:lineRule="auto"/>
              <w:ind w:firstLine="0"/>
              <w:jc w:val="left"/>
            </w:pPr>
            <w:r>
              <w:rPr>
                <w:rFonts w:ascii="Arial" w:hAnsi="Arial" w:eastAsia="宋体"/>
                <w:b w:val="0"/>
                <w:i w:val="0"/>
                <w:color w:val="000000"/>
                <w:sz w:val="21"/>
              </w:rPr>
              <w:t>含点位设计、入户安装、测试建档</w:t>
            </w:r>
          </w:p>
        </w:tc>
      </w:tr>
      <w:tr w14:paraId="0355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46C72E0">
            <w:pPr>
              <w:spacing w:before="40" w:after="40" w:line="276" w:lineRule="auto"/>
              <w:ind w:firstLine="0"/>
              <w:jc w:val="center"/>
            </w:pPr>
            <w:r>
              <w:rPr>
                <w:rFonts w:ascii="Arial" w:hAnsi="Arial" w:eastAsia="宋体"/>
                <w:b w:val="0"/>
                <w:i w:val="0"/>
                <w:color w:val="000000"/>
                <w:sz w:val="21"/>
              </w:rPr>
              <w:t>8</w:t>
            </w:r>
          </w:p>
        </w:tc>
        <w:tc>
          <w:tcPr>
            <w:tcW w:w="2571" w:type="dxa"/>
            <w:vAlign w:val="center"/>
          </w:tcPr>
          <w:p w14:paraId="5B9B9376">
            <w:pPr>
              <w:spacing w:before="40" w:after="40" w:line="276" w:lineRule="auto"/>
              <w:ind w:firstLine="0"/>
              <w:jc w:val="center"/>
            </w:pPr>
            <w:r>
              <w:rPr>
                <w:rFonts w:ascii="Arial" w:hAnsi="Arial" w:eastAsia="宋体"/>
                <w:b w:val="0"/>
                <w:i w:val="0"/>
                <w:color w:val="000000"/>
                <w:sz w:val="21"/>
              </w:rPr>
              <w:t>7×24值守服务（年）</w:t>
            </w:r>
          </w:p>
        </w:tc>
        <w:tc>
          <w:tcPr>
            <w:tcW w:w="750" w:type="dxa"/>
            <w:vAlign w:val="center"/>
          </w:tcPr>
          <w:p w14:paraId="2975E80A">
            <w:pPr>
              <w:spacing w:before="40" w:after="40" w:line="276" w:lineRule="auto"/>
              <w:ind w:firstLine="0"/>
              <w:jc w:val="center"/>
            </w:pPr>
            <w:r>
              <w:rPr>
                <w:rFonts w:ascii="Arial" w:hAnsi="Arial" w:eastAsia="宋体"/>
                <w:b w:val="0"/>
                <w:i w:val="0"/>
                <w:color w:val="000000"/>
                <w:sz w:val="21"/>
              </w:rPr>
              <w:t>项</w:t>
            </w:r>
          </w:p>
        </w:tc>
        <w:tc>
          <w:tcPr>
            <w:tcW w:w="1221" w:type="dxa"/>
            <w:vAlign w:val="center"/>
          </w:tcPr>
          <w:p w14:paraId="7F78DC94">
            <w:pPr>
              <w:spacing w:before="40" w:after="40" w:line="276" w:lineRule="auto"/>
              <w:ind w:firstLine="0"/>
              <w:jc w:val="center"/>
            </w:pPr>
            <w:r>
              <w:rPr>
                <w:rFonts w:ascii="Arial" w:hAnsi="Arial" w:eastAsia="宋体"/>
                <w:b w:val="0"/>
                <w:i w:val="0"/>
                <w:color w:val="000000"/>
                <w:sz w:val="21"/>
              </w:rPr>
              <w:t>1</w:t>
            </w:r>
          </w:p>
        </w:tc>
        <w:tc>
          <w:tcPr>
            <w:tcW w:w="2919" w:type="dxa"/>
            <w:vAlign w:val="center"/>
          </w:tcPr>
          <w:p w14:paraId="0A4F6BB9">
            <w:pPr>
              <w:spacing w:before="40" w:after="40" w:line="276" w:lineRule="auto"/>
              <w:ind w:firstLine="0"/>
              <w:jc w:val="center"/>
            </w:pPr>
            <w:r>
              <w:rPr>
                <w:rFonts w:ascii="Arial" w:hAnsi="Arial" w:eastAsia="宋体"/>
                <w:b w:val="0"/>
                <w:i w:val="0"/>
                <w:color w:val="000000"/>
                <w:sz w:val="21"/>
              </w:rPr>
              <w:t>告警接警、通知、事件跟踪</w:t>
            </w:r>
          </w:p>
        </w:tc>
      </w:tr>
      <w:tr w14:paraId="684D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3D20C8E6">
            <w:pPr>
              <w:spacing w:before="40" w:after="40" w:line="276" w:lineRule="auto"/>
              <w:ind w:firstLine="0"/>
              <w:jc w:val="center"/>
            </w:pPr>
            <w:r>
              <w:rPr>
                <w:rFonts w:ascii="Arial" w:hAnsi="Arial" w:eastAsia="宋体"/>
                <w:b w:val="0"/>
                <w:i w:val="0"/>
                <w:color w:val="000000"/>
                <w:sz w:val="21"/>
              </w:rPr>
              <w:t>9</w:t>
            </w:r>
          </w:p>
        </w:tc>
        <w:tc>
          <w:tcPr>
            <w:tcW w:w="2571" w:type="dxa"/>
            <w:vAlign w:val="center"/>
          </w:tcPr>
          <w:p w14:paraId="6C87F714">
            <w:pPr>
              <w:spacing w:before="40" w:after="40" w:line="276" w:lineRule="auto"/>
              <w:ind w:firstLine="0"/>
              <w:jc w:val="center"/>
            </w:pPr>
            <w:r>
              <w:rPr>
                <w:rFonts w:ascii="Arial" w:hAnsi="Arial" w:eastAsia="宋体"/>
                <w:b w:val="0"/>
                <w:i w:val="0"/>
                <w:color w:val="000000"/>
                <w:sz w:val="21"/>
              </w:rPr>
              <w:t>巡检维保服务（年）</w:t>
            </w:r>
          </w:p>
        </w:tc>
        <w:tc>
          <w:tcPr>
            <w:tcW w:w="750" w:type="dxa"/>
            <w:vAlign w:val="center"/>
          </w:tcPr>
          <w:p w14:paraId="06DB50AC">
            <w:pPr>
              <w:spacing w:before="40" w:after="40" w:line="276" w:lineRule="auto"/>
              <w:ind w:firstLine="0"/>
              <w:jc w:val="center"/>
            </w:pPr>
            <w:r>
              <w:rPr>
                <w:rFonts w:ascii="Arial" w:hAnsi="Arial" w:eastAsia="宋体"/>
                <w:b w:val="0"/>
                <w:i w:val="0"/>
                <w:color w:val="000000"/>
                <w:sz w:val="21"/>
              </w:rPr>
              <w:t>项</w:t>
            </w:r>
          </w:p>
        </w:tc>
        <w:tc>
          <w:tcPr>
            <w:tcW w:w="1221" w:type="dxa"/>
            <w:vAlign w:val="center"/>
          </w:tcPr>
          <w:p w14:paraId="1C315695">
            <w:pPr>
              <w:spacing w:before="40" w:after="40" w:line="276" w:lineRule="auto"/>
              <w:ind w:firstLine="0"/>
              <w:jc w:val="center"/>
            </w:pPr>
            <w:r>
              <w:rPr>
                <w:rFonts w:ascii="Arial" w:hAnsi="Arial" w:eastAsia="宋体"/>
                <w:b w:val="0"/>
                <w:i w:val="0"/>
                <w:color w:val="000000"/>
                <w:sz w:val="21"/>
              </w:rPr>
              <w:t>1</w:t>
            </w:r>
          </w:p>
        </w:tc>
        <w:tc>
          <w:tcPr>
            <w:tcW w:w="2919" w:type="dxa"/>
            <w:vAlign w:val="center"/>
          </w:tcPr>
          <w:p w14:paraId="35D05975">
            <w:pPr>
              <w:spacing w:before="40" w:after="40" w:line="276" w:lineRule="auto"/>
              <w:ind w:firstLine="0"/>
              <w:jc w:val="center"/>
            </w:pPr>
            <w:r>
              <w:rPr>
                <w:rFonts w:ascii="Arial" w:hAnsi="Arial" w:eastAsia="宋体"/>
                <w:b w:val="0"/>
                <w:i w:val="0"/>
                <w:color w:val="000000"/>
                <w:sz w:val="21"/>
              </w:rPr>
              <w:t>季度巡检、故障处理、电池更换</w:t>
            </w:r>
          </w:p>
        </w:tc>
      </w:tr>
    </w:tbl>
    <w:p w14:paraId="34E6BB67">
      <w:pPr>
        <w:pStyle w:val="3"/>
        <w:spacing w:before="280" w:after="120"/>
        <w:ind w:firstLine="0"/>
      </w:pPr>
      <w:bookmarkStart w:id="29" w:name="_Toc21715"/>
      <w:r>
        <w:rPr>
          <w:rFonts w:ascii="Arial" w:hAnsi="Arial" w:eastAsia="黑体"/>
          <w:b/>
          <w:i w:val="0"/>
          <w:color w:val="000000"/>
          <w:sz w:val="32"/>
        </w:rPr>
        <w:t>7  运营服务与长效保障</w:t>
      </w:r>
      <w:bookmarkEnd w:id="29"/>
    </w:p>
    <w:p w14:paraId="22B1CEB7">
      <w:pPr>
        <w:pStyle w:val="4"/>
        <w:spacing w:before="220" w:after="100"/>
        <w:ind w:firstLine="0"/>
      </w:pPr>
      <w:bookmarkStart w:id="30" w:name="_Toc747"/>
      <w:r>
        <w:rPr>
          <w:rFonts w:ascii="Arial" w:hAnsi="Arial" w:eastAsia="黑体"/>
          <w:b/>
          <w:i w:val="0"/>
          <w:color w:val="000000"/>
          <w:sz w:val="28"/>
        </w:rPr>
        <w:t>7.1  运行机制</w:t>
      </w:r>
      <w:bookmarkEnd w:id="30"/>
    </w:p>
    <w:p w14:paraId="7635429E">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7×24小时值守：值守中心全天候接警，告警电话即时通知家属与网格员，全程跟踪事件进展；</w:t>
      </w:r>
    </w:p>
    <w:p w14:paraId="4126404E">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定期巡检：季度远程自检提醒，年度专业上门维保，确保设备状态良好；</w:t>
      </w:r>
    </w:p>
    <w:p w14:paraId="29A41EED">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耗材管理：低电量自动预警，按需上门更换电池，杜绝“设备失效不知情”；</w:t>
      </w:r>
    </w:p>
    <w:p w14:paraId="7F25FACB">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数据运营：按月输出告警统计、响应时效、处置结果报告，按季度开展区域消防安全分析，向民政、消防部门报送。</w:t>
      </w:r>
    </w:p>
    <w:p w14:paraId="7ECB3A9C">
      <w:pPr>
        <w:pStyle w:val="4"/>
        <w:spacing w:before="220" w:after="100"/>
        <w:ind w:firstLine="0"/>
      </w:pPr>
      <w:bookmarkStart w:id="31" w:name="_Toc13965"/>
      <w:r>
        <w:rPr>
          <w:rFonts w:ascii="Arial" w:hAnsi="Arial" w:eastAsia="黑体"/>
          <w:b/>
          <w:i w:val="0"/>
          <w:color w:val="000000"/>
          <w:sz w:val="28"/>
        </w:rPr>
        <w:t>7.2  服务承诺（建议值）</w:t>
      </w:r>
      <w:bookmarkEnd w:id="31"/>
    </w:p>
    <w:p w14:paraId="1973B3AF">
      <w:pPr>
        <w:spacing w:before="80" w:after="80"/>
        <w:ind w:firstLine="0"/>
        <w:jc w:val="center"/>
      </w:pPr>
      <w:r>
        <w:rPr>
          <w:rFonts w:ascii="Arial" w:hAnsi="Arial" w:eastAsia="宋体"/>
          <w:b w:val="0"/>
          <w:i w:val="0"/>
          <w:color w:val="000000"/>
          <w:sz w:val="21"/>
        </w:rPr>
        <w:t>表7-1  运营服务建议指标（以合同约定为准）</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608"/>
        <w:gridCol w:w="3078"/>
      </w:tblGrid>
      <w:tr w14:paraId="3730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68" w:type="dxa"/>
            <w:shd w:val="clear" w:color="auto" w:fill="D9D9D9"/>
            <w:vAlign w:val="center"/>
          </w:tcPr>
          <w:p w14:paraId="564FB3DD">
            <w:pPr>
              <w:spacing w:before="40" w:after="40"/>
              <w:ind w:firstLine="0"/>
              <w:jc w:val="center"/>
            </w:pPr>
            <w:r>
              <w:rPr>
                <w:rFonts w:ascii="Arial" w:hAnsi="Arial" w:eastAsia="宋体"/>
                <w:b/>
                <w:i w:val="0"/>
                <w:color w:val="000000"/>
                <w:sz w:val="21"/>
              </w:rPr>
              <w:t>指标</w:t>
            </w:r>
          </w:p>
        </w:tc>
        <w:tc>
          <w:tcPr>
            <w:tcW w:w="2608" w:type="dxa"/>
            <w:shd w:val="clear" w:color="auto" w:fill="D9D9D9"/>
            <w:vAlign w:val="center"/>
          </w:tcPr>
          <w:p w14:paraId="4043060D">
            <w:pPr>
              <w:spacing w:before="40" w:after="40"/>
              <w:ind w:firstLine="0"/>
              <w:jc w:val="center"/>
            </w:pPr>
            <w:r>
              <w:rPr>
                <w:rFonts w:ascii="Arial" w:hAnsi="Arial" w:eastAsia="宋体"/>
                <w:b/>
                <w:i w:val="0"/>
                <w:color w:val="000000"/>
                <w:sz w:val="21"/>
              </w:rPr>
              <w:t>建议目标值</w:t>
            </w:r>
          </w:p>
        </w:tc>
        <w:tc>
          <w:tcPr>
            <w:tcW w:w="3078" w:type="dxa"/>
            <w:shd w:val="clear" w:color="auto" w:fill="D9D9D9"/>
            <w:vAlign w:val="center"/>
          </w:tcPr>
          <w:p w14:paraId="792237AD">
            <w:pPr>
              <w:spacing w:before="40" w:after="40"/>
              <w:ind w:firstLine="0"/>
              <w:jc w:val="center"/>
            </w:pPr>
            <w:r>
              <w:rPr>
                <w:rFonts w:ascii="Arial" w:hAnsi="Arial" w:eastAsia="宋体"/>
                <w:b/>
                <w:i w:val="0"/>
                <w:color w:val="000000"/>
                <w:sz w:val="21"/>
              </w:rPr>
              <w:t>说明</w:t>
            </w:r>
          </w:p>
        </w:tc>
      </w:tr>
      <w:tr w14:paraId="0DB4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84DD09A">
            <w:pPr>
              <w:spacing w:before="40" w:after="40" w:line="276" w:lineRule="auto"/>
              <w:ind w:firstLine="0"/>
              <w:jc w:val="center"/>
            </w:pPr>
            <w:r>
              <w:rPr>
                <w:rFonts w:ascii="Arial" w:hAnsi="Arial" w:eastAsia="宋体"/>
                <w:b w:val="0"/>
                <w:i w:val="0"/>
                <w:color w:val="000000"/>
                <w:sz w:val="21"/>
              </w:rPr>
              <w:t>设备在线率</w:t>
            </w:r>
          </w:p>
        </w:tc>
        <w:tc>
          <w:tcPr>
            <w:tcW w:w="2608" w:type="dxa"/>
            <w:vAlign w:val="center"/>
          </w:tcPr>
          <w:p w14:paraId="724BC649">
            <w:pPr>
              <w:spacing w:before="40" w:after="40" w:line="276" w:lineRule="auto"/>
              <w:ind w:firstLine="0"/>
              <w:jc w:val="center"/>
            </w:pPr>
            <w:r>
              <w:rPr>
                <w:rFonts w:ascii="Arial" w:hAnsi="Arial" w:eastAsia="宋体"/>
                <w:b w:val="0"/>
                <w:i w:val="0"/>
                <w:color w:val="000000"/>
                <w:sz w:val="21"/>
              </w:rPr>
              <w:t>≥98%</w:t>
            </w:r>
          </w:p>
        </w:tc>
        <w:tc>
          <w:tcPr>
            <w:tcW w:w="3078" w:type="dxa"/>
            <w:vAlign w:val="center"/>
          </w:tcPr>
          <w:p w14:paraId="00B51A36">
            <w:pPr>
              <w:spacing w:before="40" w:after="40" w:line="276" w:lineRule="auto"/>
              <w:ind w:firstLine="0"/>
              <w:jc w:val="center"/>
            </w:pPr>
            <w:r>
              <w:rPr>
                <w:rFonts w:ascii="Arial" w:hAnsi="Arial" w:eastAsia="宋体"/>
                <w:b w:val="0"/>
                <w:i w:val="0"/>
                <w:color w:val="000000"/>
                <w:sz w:val="21"/>
              </w:rPr>
              <w:t>以平台在线统计口径为准</w:t>
            </w:r>
          </w:p>
        </w:tc>
      </w:tr>
      <w:tr w14:paraId="34BE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97AE617">
            <w:pPr>
              <w:spacing w:before="40" w:after="40" w:line="276" w:lineRule="auto"/>
              <w:ind w:firstLine="0"/>
              <w:jc w:val="center"/>
            </w:pPr>
            <w:r>
              <w:rPr>
                <w:rFonts w:ascii="Arial" w:hAnsi="Arial" w:eastAsia="宋体"/>
                <w:b w:val="0"/>
                <w:i w:val="0"/>
                <w:color w:val="000000"/>
                <w:sz w:val="21"/>
              </w:rPr>
              <w:t>告警接警响应</w:t>
            </w:r>
          </w:p>
        </w:tc>
        <w:tc>
          <w:tcPr>
            <w:tcW w:w="2608" w:type="dxa"/>
            <w:vAlign w:val="center"/>
          </w:tcPr>
          <w:p w14:paraId="7D0B85BB">
            <w:pPr>
              <w:spacing w:before="40" w:after="40" w:line="276" w:lineRule="auto"/>
              <w:ind w:firstLine="0"/>
              <w:jc w:val="center"/>
            </w:pPr>
            <w:r>
              <w:rPr>
                <w:rFonts w:ascii="Arial" w:hAnsi="Arial" w:eastAsia="宋体"/>
                <w:b w:val="0"/>
                <w:i w:val="0"/>
                <w:color w:val="000000"/>
                <w:sz w:val="21"/>
              </w:rPr>
              <w:t>电话30秒内接通</w:t>
            </w:r>
          </w:p>
        </w:tc>
        <w:tc>
          <w:tcPr>
            <w:tcW w:w="3078" w:type="dxa"/>
            <w:vAlign w:val="center"/>
          </w:tcPr>
          <w:p w14:paraId="359DD2AB">
            <w:pPr>
              <w:spacing w:before="40" w:after="40" w:line="276" w:lineRule="auto"/>
              <w:ind w:firstLine="0"/>
              <w:jc w:val="center"/>
            </w:pPr>
            <w:r>
              <w:rPr>
                <w:rFonts w:ascii="Arial" w:hAnsi="Arial" w:eastAsia="宋体"/>
                <w:b w:val="0"/>
                <w:i w:val="0"/>
                <w:color w:val="000000"/>
                <w:sz w:val="21"/>
              </w:rPr>
              <w:t>值守中心接警时效</w:t>
            </w:r>
          </w:p>
        </w:tc>
      </w:tr>
      <w:tr w14:paraId="15A1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3F9DBF12">
            <w:pPr>
              <w:spacing w:before="40" w:after="40" w:line="276" w:lineRule="auto"/>
              <w:ind w:firstLine="0"/>
              <w:jc w:val="center"/>
            </w:pPr>
            <w:r>
              <w:rPr>
                <w:rFonts w:ascii="Arial" w:hAnsi="Arial" w:eastAsia="宋体"/>
                <w:b w:val="0"/>
                <w:i w:val="0"/>
                <w:color w:val="000000"/>
                <w:sz w:val="21"/>
              </w:rPr>
              <w:t>故障响应</w:t>
            </w:r>
          </w:p>
        </w:tc>
        <w:tc>
          <w:tcPr>
            <w:tcW w:w="2608" w:type="dxa"/>
            <w:vAlign w:val="center"/>
          </w:tcPr>
          <w:p w14:paraId="16F34CB5">
            <w:pPr>
              <w:spacing w:before="40" w:after="40" w:line="276" w:lineRule="auto"/>
              <w:ind w:firstLine="0"/>
              <w:jc w:val="center"/>
            </w:pPr>
            <w:r>
              <w:rPr>
                <w:rFonts w:ascii="Arial" w:hAnsi="Arial" w:eastAsia="宋体"/>
                <w:b w:val="0"/>
                <w:i w:val="0"/>
                <w:color w:val="000000"/>
                <w:sz w:val="21"/>
              </w:rPr>
              <w:t>城市区域24小时内处理</w:t>
            </w:r>
          </w:p>
        </w:tc>
        <w:tc>
          <w:tcPr>
            <w:tcW w:w="3078" w:type="dxa"/>
            <w:vAlign w:val="center"/>
          </w:tcPr>
          <w:p w14:paraId="3673025B">
            <w:pPr>
              <w:spacing w:before="40" w:after="40" w:line="276" w:lineRule="auto"/>
              <w:ind w:firstLine="0"/>
              <w:jc w:val="center"/>
            </w:pPr>
            <w:r>
              <w:rPr>
                <w:rFonts w:ascii="Arial" w:hAnsi="Arial" w:eastAsia="宋体"/>
                <w:b w:val="0"/>
                <w:i w:val="0"/>
                <w:color w:val="000000"/>
                <w:sz w:val="21"/>
              </w:rPr>
              <w:t>含上门维保</w:t>
            </w:r>
          </w:p>
        </w:tc>
      </w:tr>
      <w:tr w14:paraId="7A3C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vAlign w:val="center"/>
          </w:tcPr>
          <w:p w14:paraId="7FD31F92">
            <w:pPr>
              <w:spacing w:before="40" w:after="40" w:line="276" w:lineRule="auto"/>
              <w:ind w:firstLine="0"/>
              <w:jc w:val="center"/>
            </w:pPr>
            <w:r>
              <w:rPr>
                <w:rFonts w:ascii="Arial" w:hAnsi="Arial" w:eastAsia="宋体"/>
                <w:b w:val="0"/>
                <w:i w:val="0"/>
                <w:color w:val="000000"/>
                <w:sz w:val="21"/>
              </w:rPr>
              <w:t>告警工单闭环率</w:t>
            </w:r>
          </w:p>
        </w:tc>
        <w:tc>
          <w:tcPr>
            <w:tcW w:w="2608" w:type="dxa"/>
            <w:vAlign w:val="center"/>
          </w:tcPr>
          <w:p w14:paraId="6C3A1B74">
            <w:pPr>
              <w:spacing w:before="40" w:after="40" w:line="276" w:lineRule="auto"/>
              <w:ind w:firstLine="0"/>
              <w:jc w:val="center"/>
            </w:pPr>
            <w:r>
              <w:rPr>
                <w:rFonts w:ascii="Arial" w:hAnsi="Arial" w:eastAsia="宋体"/>
                <w:b w:val="0"/>
                <w:i w:val="0"/>
                <w:color w:val="000000"/>
                <w:sz w:val="21"/>
              </w:rPr>
              <w:t>100%</w:t>
            </w:r>
          </w:p>
        </w:tc>
        <w:tc>
          <w:tcPr>
            <w:tcW w:w="3078" w:type="dxa"/>
            <w:vAlign w:val="center"/>
          </w:tcPr>
          <w:p w14:paraId="78CCA627">
            <w:pPr>
              <w:spacing w:before="40" w:after="40" w:line="276" w:lineRule="auto"/>
              <w:ind w:firstLine="0"/>
              <w:jc w:val="center"/>
            </w:pPr>
            <w:r>
              <w:rPr>
                <w:rFonts w:ascii="Arial" w:hAnsi="Arial" w:eastAsia="宋体"/>
                <w:b w:val="0"/>
                <w:i w:val="0"/>
                <w:color w:val="000000"/>
                <w:sz w:val="21"/>
              </w:rPr>
              <w:t>全部告警事件闭环归档</w:t>
            </w:r>
          </w:p>
        </w:tc>
      </w:tr>
    </w:tbl>
    <w:p w14:paraId="44CAE09F">
      <w:pPr>
        <w:pStyle w:val="4"/>
        <w:spacing w:before="220" w:after="100"/>
        <w:ind w:firstLine="0"/>
      </w:pPr>
      <w:bookmarkStart w:id="32" w:name="_Toc31317"/>
      <w:r>
        <w:rPr>
          <w:rFonts w:ascii="Arial" w:hAnsi="Arial" w:eastAsia="黑体"/>
          <w:b/>
          <w:i w:val="0"/>
          <w:color w:val="000000"/>
          <w:sz w:val="28"/>
        </w:rPr>
        <w:t>7.3  培训与宣传</w:t>
      </w:r>
      <w:bookmarkEnd w:id="32"/>
    </w:p>
    <w:p w14:paraId="1E32683C">
      <w:pPr>
        <w:pStyle w:val="16"/>
        <w:spacing w:line="360" w:lineRule="auto"/>
        <w:ind w:firstLine="0"/>
      </w:pPr>
      <w:r>
        <w:rPr>
          <w:rFonts w:ascii="Arial" w:hAnsi="Arial" w:eastAsia="宋体"/>
          <w:b w:val="0"/>
          <w:i w:val="0"/>
          <w:color w:val="000000"/>
          <w:sz w:val="24"/>
        </w:rPr>
        <w:t>面向社区网格员、养老专干开展平台操作与应急处置培训；</w:t>
      </w:r>
    </w:p>
    <w:p w14:paraId="2FD7DD45">
      <w:pPr>
        <w:pStyle w:val="16"/>
        <w:spacing w:line="360" w:lineRule="auto"/>
        <w:ind w:firstLine="0"/>
      </w:pPr>
      <w:r>
        <w:rPr>
          <w:rFonts w:ascii="Arial" w:hAnsi="Arial" w:eastAsia="宋体"/>
          <w:b w:val="0"/>
          <w:i w:val="0"/>
          <w:color w:val="000000"/>
          <w:sz w:val="24"/>
        </w:rPr>
        <w:t>入户开展老人及家属设备使用指导，发放适老化操作手册；</w:t>
      </w:r>
    </w:p>
    <w:p w14:paraId="278A90DA">
      <w:pPr>
        <w:pStyle w:val="16"/>
        <w:spacing w:line="360" w:lineRule="auto"/>
        <w:ind w:firstLine="0"/>
      </w:pPr>
      <w:r>
        <w:rPr>
          <w:rFonts w:ascii="Arial" w:hAnsi="Arial" w:eastAsia="宋体"/>
          <w:b w:val="0"/>
          <w:i w:val="0"/>
          <w:color w:val="000000"/>
          <w:sz w:val="24"/>
        </w:rPr>
        <w:t>结合消防宣传月、社区活动开展居家消防安全宣传，提升老年家庭防火意识。</w:t>
      </w:r>
    </w:p>
    <w:p w14:paraId="31D10694">
      <w:pPr>
        <w:pStyle w:val="3"/>
        <w:spacing w:before="280" w:after="120"/>
        <w:ind w:firstLine="0"/>
      </w:pPr>
      <w:bookmarkStart w:id="33" w:name="_Toc2468"/>
      <w:r>
        <w:rPr>
          <w:rFonts w:ascii="Arial" w:hAnsi="Arial" w:eastAsia="黑体"/>
          <w:b/>
          <w:i w:val="0"/>
          <w:color w:val="000000"/>
          <w:sz w:val="32"/>
        </w:rPr>
        <w:t>8  实施计划</w:t>
      </w:r>
      <w:bookmarkEnd w:id="33"/>
    </w:p>
    <w:p w14:paraId="09C0D771">
      <w:pPr>
        <w:spacing w:before="0" w:after="0" w:line="360" w:lineRule="auto"/>
        <w:ind w:firstLine="480"/>
        <w:jc w:val="both"/>
      </w:pPr>
      <w:r>
        <w:rPr>
          <w:rFonts w:ascii="Arial" w:hAnsi="Arial" w:eastAsia="宋体"/>
          <w:b w:val="0"/>
          <w:i w:val="0"/>
          <w:color w:val="000000"/>
          <w:sz w:val="24"/>
        </w:rPr>
        <w:t>项目按“调研设计—试点验证—全面实施—联调上线—运营验收”五个阶段推进，总体周期约6个月（可按实际调整）：</w:t>
      </w:r>
    </w:p>
    <w:p w14:paraId="0BC61E61">
      <w:pPr>
        <w:spacing w:before="80" w:after="80"/>
        <w:ind w:firstLine="0"/>
        <w:jc w:val="center"/>
      </w:pPr>
      <w:r>
        <w:rPr>
          <w:rFonts w:ascii="Arial" w:hAnsi="Arial" w:eastAsia="宋体"/>
          <w:b w:val="0"/>
          <w:i w:val="0"/>
          <w:color w:val="000000"/>
          <w:sz w:val="21"/>
        </w:rPr>
        <w:t>表8-1  项目实施计划</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0"/>
        <w:gridCol w:w="1296"/>
        <w:gridCol w:w="2623"/>
        <w:gridCol w:w="2506"/>
      </w:tblGrid>
      <w:tr w14:paraId="2531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90" w:type="dxa"/>
            <w:shd w:val="clear" w:color="auto" w:fill="D9D9D9"/>
            <w:vAlign w:val="center"/>
          </w:tcPr>
          <w:p w14:paraId="577C4971">
            <w:pPr>
              <w:spacing w:before="40" w:after="40"/>
              <w:ind w:firstLine="0"/>
              <w:jc w:val="center"/>
            </w:pPr>
            <w:r>
              <w:rPr>
                <w:rFonts w:ascii="Arial" w:hAnsi="Arial" w:eastAsia="宋体"/>
                <w:b/>
                <w:i w:val="0"/>
                <w:color w:val="000000"/>
                <w:sz w:val="21"/>
              </w:rPr>
              <w:t>阶段</w:t>
            </w:r>
          </w:p>
        </w:tc>
        <w:tc>
          <w:tcPr>
            <w:tcW w:w="1296" w:type="dxa"/>
            <w:shd w:val="clear" w:color="auto" w:fill="D9D9D9"/>
            <w:vAlign w:val="center"/>
          </w:tcPr>
          <w:p w14:paraId="5A118573">
            <w:pPr>
              <w:spacing w:before="40" w:after="40"/>
              <w:ind w:firstLine="0"/>
              <w:jc w:val="center"/>
            </w:pPr>
            <w:r>
              <w:rPr>
                <w:rFonts w:ascii="Arial" w:hAnsi="Arial" w:eastAsia="宋体"/>
                <w:b/>
                <w:i w:val="0"/>
                <w:color w:val="000000"/>
                <w:sz w:val="21"/>
              </w:rPr>
              <w:t>周期</w:t>
            </w:r>
          </w:p>
        </w:tc>
        <w:tc>
          <w:tcPr>
            <w:tcW w:w="2623" w:type="dxa"/>
            <w:shd w:val="clear" w:color="auto" w:fill="D9D9D9"/>
            <w:vAlign w:val="center"/>
          </w:tcPr>
          <w:p w14:paraId="733C6301">
            <w:pPr>
              <w:spacing w:before="40" w:after="40"/>
              <w:ind w:firstLine="0"/>
              <w:jc w:val="center"/>
            </w:pPr>
            <w:r>
              <w:rPr>
                <w:rFonts w:ascii="Arial" w:hAnsi="Arial" w:eastAsia="宋体"/>
                <w:b/>
                <w:i w:val="0"/>
                <w:color w:val="000000"/>
                <w:sz w:val="21"/>
              </w:rPr>
              <w:t>主要工作</w:t>
            </w:r>
          </w:p>
        </w:tc>
        <w:tc>
          <w:tcPr>
            <w:tcW w:w="2506" w:type="dxa"/>
            <w:shd w:val="clear" w:color="auto" w:fill="D9D9D9"/>
            <w:vAlign w:val="center"/>
          </w:tcPr>
          <w:p w14:paraId="1EE45581">
            <w:pPr>
              <w:spacing w:before="40" w:after="40"/>
              <w:ind w:firstLine="0"/>
              <w:jc w:val="center"/>
            </w:pPr>
            <w:r>
              <w:rPr>
                <w:rFonts w:ascii="Arial" w:hAnsi="Arial" w:eastAsia="宋体"/>
                <w:b/>
                <w:i w:val="0"/>
                <w:color w:val="000000"/>
                <w:sz w:val="21"/>
              </w:rPr>
              <w:t>交付成果</w:t>
            </w:r>
          </w:p>
        </w:tc>
      </w:tr>
      <w:tr w14:paraId="247C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0" w:type="dxa"/>
            <w:vAlign w:val="center"/>
          </w:tcPr>
          <w:p w14:paraId="32302E1E">
            <w:pPr>
              <w:spacing w:before="40" w:after="40" w:line="276" w:lineRule="auto"/>
              <w:ind w:firstLine="0"/>
              <w:jc w:val="center"/>
            </w:pPr>
            <w:r>
              <w:rPr>
                <w:rFonts w:ascii="Arial" w:hAnsi="Arial" w:eastAsia="宋体"/>
                <w:b w:val="0"/>
                <w:i w:val="0"/>
                <w:color w:val="000000"/>
                <w:sz w:val="21"/>
              </w:rPr>
              <w:t>需求调研与设计</w:t>
            </w:r>
          </w:p>
        </w:tc>
        <w:tc>
          <w:tcPr>
            <w:tcW w:w="1296" w:type="dxa"/>
            <w:vAlign w:val="center"/>
          </w:tcPr>
          <w:p w14:paraId="0A2A6597">
            <w:pPr>
              <w:spacing w:before="40" w:after="40" w:line="276" w:lineRule="auto"/>
              <w:ind w:firstLine="0"/>
              <w:jc w:val="center"/>
            </w:pPr>
            <w:r>
              <w:rPr>
                <w:rFonts w:ascii="Arial" w:hAnsi="Arial" w:eastAsia="宋体"/>
                <w:b w:val="0"/>
                <w:i w:val="0"/>
                <w:color w:val="000000"/>
                <w:sz w:val="21"/>
              </w:rPr>
              <w:t>第1—2周</w:t>
            </w:r>
          </w:p>
        </w:tc>
        <w:tc>
          <w:tcPr>
            <w:tcW w:w="2623" w:type="dxa"/>
            <w:vAlign w:val="center"/>
          </w:tcPr>
          <w:p w14:paraId="7D7C06AC">
            <w:pPr>
              <w:spacing w:before="40" w:after="40" w:line="276" w:lineRule="auto"/>
              <w:ind w:firstLine="0"/>
              <w:jc w:val="left"/>
            </w:pPr>
            <w:r>
              <w:rPr>
                <w:rFonts w:ascii="Arial" w:hAnsi="Arial" w:eastAsia="宋体"/>
                <w:b w:val="0"/>
                <w:i w:val="0"/>
                <w:color w:val="000000"/>
                <w:sz w:val="21"/>
              </w:rPr>
              <w:t>重点人群摸底建档，点位设计，方案深化，合同与资金落实</w:t>
            </w:r>
            <w:bookmarkStart w:id="41" w:name="_GoBack"/>
            <w:bookmarkEnd w:id="41"/>
          </w:p>
        </w:tc>
        <w:tc>
          <w:tcPr>
            <w:tcW w:w="2506" w:type="dxa"/>
            <w:vAlign w:val="center"/>
          </w:tcPr>
          <w:p w14:paraId="299032A0">
            <w:pPr>
              <w:spacing w:before="40" w:after="40" w:line="276" w:lineRule="auto"/>
              <w:ind w:firstLine="0"/>
              <w:jc w:val="center"/>
            </w:pPr>
            <w:r>
              <w:rPr>
                <w:rFonts w:ascii="Arial" w:hAnsi="Arial" w:eastAsia="宋体"/>
                <w:b w:val="0"/>
                <w:i w:val="0"/>
                <w:color w:val="000000"/>
                <w:sz w:val="21"/>
              </w:rPr>
              <w:t>名单台账、深化设计方案</w:t>
            </w:r>
          </w:p>
        </w:tc>
      </w:tr>
      <w:tr w14:paraId="1A73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0" w:type="dxa"/>
            <w:vAlign w:val="center"/>
          </w:tcPr>
          <w:p w14:paraId="3494DAE2">
            <w:pPr>
              <w:spacing w:before="40" w:after="40" w:line="276" w:lineRule="auto"/>
              <w:ind w:firstLine="0"/>
              <w:jc w:val="center"/>
            </w:pPr>
            <w:r>
              <w:rPr>
                <w:rFonts w:ascii="Arial" w:hAnsi="Arial" w:eastAsia="宋体"/>
                <w:b w:val="0"/>
                <w:i w:val="0"/>
                <w:color w:val="000000"/>
                <w:sz w:val="21"/>
              </w:rPr>
              <w:t>试点安装</w:t>
            </w:r>
          </w:p>
        </w:tc>
        <w:tc>
          <w:tcPr>
            <w:tcW w:w="1296" w:type="dxa"/>
            <w:vAlign w:val="center"/>
          </w:tcPr>
          <w:p w14:paraId="42F1EA7E">
            <w:pPr>
              <w:spacing w:before="40" w:after="40" w:line="276" w:lineRule="auto"/>
              <w:ind w:firstLine="0"/>
              <w:jc w:val="center"/>
            </w:pPr>
            <w:r>
              <w:rPr>
                <w:rFonts w:ascii="Arial" w:hAnsi="Arial" w:eastAsia="宋体"/>
                <w:b w:val="0"/>
                <w:i w:val="0"/>
                <w:color w:val="000000"/>
                <w:sz w:val="21"/>
              </w:rPr>
              <w:t>第3—6周</w:t>
            </w:r>
          </w:p>
        </w:tc>
        <w:tc>
          <w:tcPr>
            <w:tcW w:w="2623" w:type="dxa"/>
            <w:vAlign w:val="center"/>
          </w:tcPr>
          <w:p w14:paraId="099AFD7D">
            <w:pPr>
              <w:spacing w:before="40" w:after="40" w:line="276" w:lineRule="auto"/>
              <w:ind w:firstLine="0"/>
              <w:jc w:val="left"/>
            </w:pPr>
            <w:r>
              <w:rPr>
                <w:rFonts w:ascii="Arial" w:hAnsi="Arial" w:eastAsia="宋体"/>
                <w:b w:val="0"/>
                <w:i w:val="0"/>
                <w:color w:val="000000"/>
                <w:sz w:val="21"/>
              </w:rPr>
              <w:t>选取1—2个社区试点约100户，完成安装测试与流程验证</w:t>
            </w:r>
          </w:p>
        </w:tc>
        <w:tc>
          <w:tcPr>
            <w:tcW w:w="2506" w:type="dxa"/>
            <w:vAlign w:val="center"/>
          </w:tcPr>
          <w:p w14:paraId="188195F2">
            <w:pPr>
              <w:spacing w:before="40" w:after="40" w:line="276" w:lineRule="auto"/>
              <w:ind w:firstLine="0"/>
              <w:jc w:val="center"/>
            </w:pPr>
            <w:r>
              <w:rPr>
                <w:rFonts w:ascii="Arial" w:hAnsi="Arial" w:eastAsia="宋体"/>
                <w:b w:val="0"/>
                <w:i w:val="0"/>
                <w:color w:val="000000"/>
                <w:sz w:val="21"/>
              </w:rPr>
              <w:t>试点报告、流程规范</w:t>
            </w:r>
          </w:p>
        </w:tc>
      </w:tr>
      <w:tr w14:paraId="08AA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0" w:type="dxa"/>
            <w:vAlign w:val="center"/>
          </w:tcPr>
          <w:p w14:paraId="15153521">
            <w:pPr>
              <w:spacing w:before="40" w:after="40" w:line="276" w:lineRule="auto"/>
              <w:ind w:firstLine="0"/>
              <w:jc w:val="center"/>
            </w:pPr>
            <w:r>
              <w:rPr>
                <w:rFonts w:ascii="Arial" w:hAnsi="Arial" w:eastAsia="宋体"/>
                <w:b w:val="0"/>
                <w:i w:val="0"/>
                <w:color w:val="000000"/>
                <w:sz w:val="21"/>
              </w:rPr>
              <w:t>全面安装</w:t>
            </w:r>
          </w:p>
        </w:tc>
        <w:tc>
          <w:tcPr>
            <w:tcW w:w="1296" w:type="dxa"/>
            <w:vAlign w:val="center"/>
          </w:tcPr>
          <w:p w14:paraId="34A38ABE">
            <w:pPr>
              <w:spacing w:before="40" w:after="40" w:line="276" w:lineRule="auto"/>
              <w:ind w:firstLine="0"/>
              <w:jc w:val="center"/>
            </w:pPr>
            <w:r>
              <w:rPr>
                <w:rFonts w:ascii="Arial" w:hAnsi="Arial" w:eastAsia="宋体"/>
                <w:b w:val="0"/>
                <w:i w:val="0"/>
                <w:color w:val="000000"/>
                <w:sz w:val="21"/>
              </w:rPr>
              <w:t>第7—16周</w:t>
            </w:r>
          </w:p>
        </w:tc>
        <w:tc>
          <w:tcPr>
            <w:tcW w:w="2623" w:type="dxa"/>
            <w:vAlign w:val="center"/>
          </w:tcPr>
          <w:p w14:paraId="15476727">
            <w:pPr>
              <w:spacing w:before="40" w:after="40" w:line="276" w:lineRule="auto"/>
              <w:ind w:firstLine="0"/>
              <w:jc w:val="left"/>
            </w:pPr>
            <w:r>
              <w:rPr>
                <w:rFonts w:ascii="Arial" w:hAnsi="Arial" w:eastAsia="宋体"/>
                <w:b w:val="0"/>
                <w:i w:val="0"/>
                <w:color w:val="000000"/>
                <w:sz w:val="21"/>
              </w:rPr>
              <w:t>分批入户安装调试，平台接入，物联网卡开通</w:t>
            </w:r>
          </w:p>
        </w:tc>
        <w:tc>
          <w:tcPr>
            <w:tcW w:w="2506" w:type="dxa"/>
            <w:vAlign w:val="center"/>
          </w:tcPr>
          <w:p w14:paraId="1DABA2D9">
            <w:pPr>
              <w:spacing w:before="40" w:after="40" w:line="276" w:lineRule="auto"/>
              <w:ind w:firstLine="0"/>
              <w:jc w:val="center"/>
            </w:pPr>
            <w:r>
              <w:rPr>
                <w:rFonts w:ascii="Arial" w:hAnsi="Arial" w:eastAsia="宋体"/>
                <w:b w:val="0"/>
                <w:i w:val="0"/>
                <w:color w:val="000000"/>
                <w:sz w:val="21"/>
              </w:rPr>
              <w:t>安装完成、设备在线</w:t>
            </w:r>
          </w:p>
        </w:tc>
      </w:tr>
      <w:tr w14:paraId="31165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0" w:type="dxa"/>
            <w:vAlign w:val="center"/>
          </w:tcPr>
          <w:p w14:paraId="557BD83A">
            <w:pPr>
              <w:spacing w:before="40" w:after="40" w:line="276" w:lineRule="auto"/>
              <w:ind w:firstLine="0"/>
              <w:jc w:val="center"/>
            </w:pPr>
            <w:r>
              <w:rPr>
                <w:rFonts w:ascii="Arial" w:hAnsi="Arial" w:eastAsia="宋体"/>
                <w:b w:val="0"/>
                <w:i w:val="0"/>
                <w:color w:val="000000"/>
                <w:sz w:val="21"/>
              </w:rPr>
              <w:t>联调上线</w:t>
            </w:r>
          </w:p>
        </w:tc>
        <w:tc>
          <w:tcPr>
            <w:tcW w:w="1296" w:type="dxa"/>
            <w:vAlign w:val="center"/>
          </w:tcPr>
          <w:p w14:paraId="3A1B8D96">
            <w:pPr>
              <w:spacing w:before="40" w:after="40" w:line="276" w:lineRule="auto"/>
              <w:ind w:firstLine="0"/>
              <w:jc w:val="center"/>
            </w:pPr>
            <w:r>
              <w:rPr>
                <w:rFonts w:ascii="Arial" w:hAnsi="Arial" w:eastAsia="宋体"/>
                <w:b w:val="0"/>
                <w:i w:val="0"/>
                <w:color w:val="000000"/>
                <w:sz w:val="21"/>
              </w:rPr>
              <w:t>第17—18周</w:t>
            </w:r>
          </w:p>
        </w:tc>
        <w:tc>
          <w:tcPr>
            <w:tcW w:w="2623" w:type="dxa"/>
            <w:vAlign w:val="center"/>
          </w:tcPr>
          <w:p w14:paraId="188A9BF3">
            <w:pPr>
              <w:spacing w:before="40" w:after="40" w:line="276" w:lineRule="auto"/>
              <w:ind w:firstLine="0"/>
              <w:jc w:val="left"/>
            </w:pPr>
            <w:r>
              <w:rPr>
                <w:rFonts w:ascii="Arial" w:hAnsi="Arial" w:eastAsia="宋体"/>
                <w:b w:val="0"/>
                <w:i w:val="0"/>
                <w:color w:val="000000"/>
                <w:sz w:val="21"/>
              </w:rPr>
              <w:t>值守中心上线，多级联动联调，系统整体验收</w:t>
            </w:r>
          </w:p>
        </w:tc>
        <w:tc>
          <w:tcPr>
            <w:tcW w:w="2506" w:type="dxa"/>
            <w:vAlign w:val="center"/>
          </w:tcPr>
          <w:p w14:paraId="43008FE1">
            <w:pPr>
              <w:spacing w:before="40" w:after="40" w:line="276" w:lineRule="auto"/>
              <w:ind w:firstLine="0"/>
              <w:jc w:val="center"/>
            </w:pPr>
            <w:r>
              <w:rPr>
                <w:rFonts w:ascii="Arial" w:hAnsi="Arial" w:eastAsia="宋体"/>
                <w:b w:val="0"/>
                <w:i w:val="0"/>
                <w:color w:val="000000"/>
                <w:sz w:val="21"/>
              </w:rPr>
              <w:t>系统上线、验收报告</w:t>
            </w:r>
          </w:p>
        </w:tc>
      </w:tr>
      <w:tr w14:paraId="391C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0" w:type="dxa"/>
            <w:vAlign w:val="center"/>
          </w:tcPr>
          <w:p w14:paraId="7A7C8F55">
            <w:pPr>
              <w:spacing w:before="40" w:after="40" w:line="276" w:lineRule="auto"/>
              <w:ind w:firstLine="0"/>
              <w:jc w:val="center"/>
            </w:pPr>
            <w:r>
              <w:rPr>
                <w:rFonts w:ascii="Arial" w:hAnsi="Arial" w:eastAsia="宋体"/>
                <w:b w:val="0"/>
                <w:i w:val="0"/>
                <w:color w:val="000000"/>
                <w:sz w:val="21"/>
              </w:rPr>
              <w:t>运营验收</w:t>
            </w:r>
          </w:p>
        </w:tc>
        <w:tc>
          <w:tcPr>
            <w:tcW w:w="1296" w:type="dxa"/>
            <w:vAlign w:val="center"/>
          </w:tcPr>
          <w:p w14:paraId="127A10B4">
            <w:pPr>
              <w:spacing w:before="40" w:after="40" w:line="276" w:lineRule="auto"/>
              <w:ind w:firstLine="0"/>
              <w:jc w:val="center"/>
            </w:pPr>
            <w:r>
              <w:rPr>
                <w:rFonts w:ascii="Arial" w:hAnsi="Arial" w:eastAsia="宋体"/>
                <w:b w:val="0"/>
                <w:i w:val="0"/>
                <w:color w:val="000000"/>
                <w:sz w:val="21"/>
              </w:rPr>
              <w:t>第19—24周</w:t>
            </w:r>
          </w:p>
        </w:tc>
        <w:tc>
          <w:tcPr>
            <w:tcW w:w="2623" w:type="dxa"/>
            <w:vAlign w:val="center"/>
          </w:tcPr>
          <w:p w14:paraId="51F53947">
            <w:pPr>
              <w:spacing w:before="40" w:after="40" w:line="276" w:lineRule="auto"/>
              <w:ind w:firstLine="0"/>
              <w:jc w:val="left"/>
            </w:pPr>
            <w:r>
              <w:rPr>
                <w:rFonts w:ascii="Arial" w:hAnsi="Arial" w:eastAsia="宋体"/>
                <w:b w:val="0"/>
                <w:i w:val="0"/>
                <w:color w:val="000000"/>
                <w:sz w:val="21"/>
              </w:rPr>
              <w:t>试运行3个月，绩效评估，整改优化，正式移交运营</w:t>
            </w:r>
          </w:p>
        </w:tc>
        <w:tc>
          <w:tcPr>
            <w:tcW w:w="2506" w:type="dxa"/>
            <w:vAlign w:val="center"/>
          </w:tcPr>
          <w:p w14:paraId="57CEB3C5">
            <w:pPr>
              <w:spacing w:before="40" w:after="40" w:line="276" w:lineRule="auto"/>
              <w:ind w:firstLine="0"/>
              <w:jc w:val="center"/>
            </w:pPr>
            <w:r>
              <w:rPr>
                <w:rFonts w:ascii="Arial" w:hAnsi="Arial" w:eastAsia="宋体"/>
                <w:b w:val="0"/>
                <w:i w:val="0"/>
                <w:color w:val="000000"/>
                <w:sz w:val="21"/>
              </w:rPr>
              <w:t>试运行报告、正式运营</w:t>
            </w:r>
          </w:p>
        </w:tc>
      </w:tr>
    </w:tbl>
    <w:p w14:paraId="4F68982D">
      <w:pPr>
        <w:pStyle w:val="3"/>
        <w:spacing w:before="280" w:after="120"/>
        <w:ind w:firstLine="0"/>
      </w:pPr>
      <w:bookmarkStart w:id="34" w:name="_Toc10163"/>
      <w:r>
        <w:rPr>
          <w:rFonts w:ascii="Arial" w:hAnsi="Arial" w:eastAsia="黑体"/>
          <w:b/>
          <w:i w:val="0"/>
          <w:color w:val="000000"/>
          <w:sz w:val="32"/>
        </w:rPr>
        <w:t>9  投资估算（框架）</w:t>
      </w:r>
      <w:bookmarkEnd w:id="34"/>
    </w:p>
    <w:p w14:paraId="5ABB44CD">
      <w:pPr>
        <w:spacing w:before="0" w:after="0" w:line="360" w:lineRule="auto"/>
        <w:ind w:firstLine="480"/>
        <w:jc w:val="both"/>
      </w:pPr>
      <w:r>
        <w:rPr>
          <w:rFonts w:ascii="Arial" w:hAnsi="Arial" w:eastAsia="宋体"/>
          <w:b w:val="0"/>
          <w:i w:val="0"/>
          <w:color w:val="000000"/>
          <w:sz w:val="24"/>
        </w:rPr>
        <w:t>本项目投资按示例1000户规模测算，分为设备购置费、安装调试费、平台建设费、通信费与运营服务费五类。因市场价格随采购规模、品牌选型波动，本方案仅给出估算框架与科目，具体金额以立项概算和招标询价结果为准，不在本方案中臆测报价。</w:t>
      </w:r>
    </w:p>
    <w:p w14:paraId="753BC8EF">
      <w:pPr>
        <w:spacing w:before="80" w:after="80"/>
        <w:ind w:firstLine="0"/>
        <w:jc w:val="center"/>
      </w:pPr>
      <w:r>
        <w:rPr>
          <w:rFonts w:ascii="Arial" w:hAnsi="Arial" w:eastAsia="宋体"/>
          <w:b w:val="0"/>
          <w:i w:val="0"/>
          <w:color w:val="000000"/>
          <w:sz w:val="21"/>
        </w:rPr>
        <w:t>表9-1  投资估算框架</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1"/>
        <w:gridCol w:w="3579"/>
        <w:gridCol w:w="1778"/>
      </w:tblGrid>
      <w:tr w14:paraId="784D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91" w:type="dxa"/>
            <w:shd w:val="clear" w:color="auto" w:fill="D9D9D9"/>
            <w:vAlign w:val="center"/>
          </w:tcPr>
          <w:p w14:paraId="71FB1A01">
            <w:pPr>
              <w:spacing w:before="40" w:after="40"/>
              <w:ind w:firstLine="0"/>
              <w:jc w:val="center"/>
            </w:pPr>
            <w:r>
              <w:rPr>
                <w:rFonts w:ascii="Arial" w:hAnsi="Arial" w:eastAsia="宋体"/>
                <w:b/>
                <w:i w:val="0"/>
                <w:color w:val="000000"/>
                <w:sz w:val="21"/>
              </w:rPr>
              <w:t>费用科目</w:t>
            </w:r>
          </w:p>
        </w:tc>
        <w:tc>
          <w:tcPr>
            <w:tcW w:w="3579" w:type="dxa"/>
            <w:shd w:val="clear" w:color="auto" w:fill="D9D9D9"/>
            <w:vAlign w:val="center"/>
          </w:tcPr>
          <w:p w14:paraId="08D74ED0">
            <w:pPr>
              <w:spacing w:before="40" w:after="40"/>
              <w:ind w:firstLine="0"/>
              <w:jc w:val="center"/>
            </w:pPr>
            <w:r>
              <w:rPr>
                <w:rFonts w:ascii="Arial" w:hAnsi="Arial" w:eastAsia="宋体"/>
                <w:b/>
                <w:i w:val="0"/>
                <w:color w:val="000000"/>
                <w:sz w:val="21"/>
              </w:rPr>
              <w:t>计价口径</w:t>
            </w:r>
          </w:p>
        </w:tc>
        <w:tc>
          <w:tcPr>
            <w:tcW w:w="1778" w:type="dxa"/>
            <w:shd w:val="clear" w:color="auto" w:fill="D9D9D9"/>
            <w:vAlign w:val="center"/>
          </w:tcPr>
          <w:p w14:paraId="7CCF0307">
            <w:pPr>
              <w:spacing w:before="40" w:after="40"/>
              <w:ind w:firstLine="0"/>
              <w:jc w:val="center"/>
            </w:pPr>
            <w:r>
              <w:rPr>
                <w:rFonts w:ascii="Arial" w:hAnsi="Arial" w:eastAsia="宋体"/>
                <w:b/>
                <w:i w:val="0"/>
                <w:color w:val="000000"/>
                <w:sz w:val="21"/>
              </w:rPr>
              <w:t>状态</w:t>
            </w:r>
          </w:p>
        </w:tc>
      </w:tr>
      <w:tr w14:paraId="3AF4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vAlign w:val="center"/>
          </w:tcPr>
          <w:p w14:paraId="27F4A95B">
            <w:pPr>
              <w:spacing w:before="40" w:after="40" w:line="276" w:lineRule="auto"/>
              <w:ind w:firstLine="0"/>
              <w:jc w:val="center"/>
            </w:pPr>
            <w:r>
              <w:rPr>
                <w:rFonts w:ascii="Arial" w:hAnsi="Arial" w:eastAsia="宋体"/>
                <w:b w:val="0"/>
                <w:i w:val="0"/>
                <w:color w:val="000000"/>
                <w:sz w:val="21"/>
              </w:rPr>
              <w:t>设备购置费</w:t>
            </w:r>
          </w:p>
        </w:tc>
        <w:tc>
          <w:tcPr>
            <w:tcW w:w="3579" w:type="dxa"/>
            <w:vAlign w:val="center"/>
          </w:tcPr>
          <w:p w14:paraId="10000DFE">
            <w:pPr>
              <w:spacing w:before="40" w:after="40" w:line="276" w:lineRule="auto"/>
              <w:ind w:firstLine="0"/>
              <w:jc w:val="left"/>
            </w:pPr>
            <w:r>
              <w:rPr>
                <w:rFonts w:ascii="Arial" w:hAnsi="Arial" w:eastAsia="宋体"/>
                <w:b w:val="0"/>
                <w:i w:val="0"/>
                <w:color w:val="000000"/>
                <w:sz w:val="21"/>
              </w:rPr>
              <w:t>4G智能烟感等前端设备数量×中标单价</w:t>
            </w:r>
          </w:p>
        </w:tc>
        <w:tc>
          <w:tcPr>
            <w:tcW w:w="1778" w:type="dxa"/>
            <w:vAlign w:val="center"/>
          </w:tcPr>
          <w:p w14:paraId="38AD5092">
            <w:pPr>
              <w:spacing w:before="40" w:after="40" w:line="276" w:lineRule="auto"/>
              <w:ind w:firstLine="0"/>
              <w:jc w:val="center"/>
            </w:pPr>
            <w:r>
              <w:rPr>
                <w:rFonts w:ascii="Arial" w:hAnsi="Arial" w:eastAsia="宋体"/>
                <w:b w:val="0"/>
                <w:i w:val="0"/>
                <w:color w:val="000000"/>
                <w:sz w:val="21"/>
              </w:rPr>
              <w:t>待招标询价</w:t>
            </w:r>
          </w:p>
        </w:tc>
      </w:tr>
      <w:tr w14:paraId="00AB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vAlign w:val="center"/>
          </w:tcPr>
          <w:p w14:paraId="4DC5E7A8">
            <w:pPr>
              <w:spacing w:before="40" w:after="40" w:line="276" w:lineRule="auto"/>
              <w:ind w:firstLine="0"/>
              <w:jc w:val="center"/>
            </w:pPr>
            <w:r>
              <w:rPr>
                <w:rFonts w:ascii="Arial" w:hAnsi="Arial" w:eastAsia="宋体"/>
                <w:b w:val="0"/>
                <w:i w:val="0"/>
                <w:color w:val="000000"/>
                <w:sz w:val="21"/>
              </w:rPr>
              <w:t>安装调试费</w:t>
            </w:r>
          </w:p>
        </w:tc>
        <w:tc>
          <w:tcPr>
            <w:tcW w:w="3579" w:type="dxa"/>
            <w:vAlign w:val="center"/>
          </w:tcPr>
          <w:p w14:paraId="7270C7AB">
            <w:pPr>
              <w:spacing w:before="40" w:after="40" w:line="276" w:lineRule="auto"/>
              <w:ind w:firstLine="0"/>
              <w:jc w:val="left"/>
            </w:pPr>
            <w:r>
              <w:rPr>
                <w:rFonts w:ascii="Arial" w:hAnsi="Arial" w:eastAsia="宋体"/>
                <w:b w:val="0"/>
                <w:i w:val="0"/>
                <w:color w:val="000000"/>
                <w:sz w:val="21"/>
              </w:rPr>
              <w:t>户数×单户安装单价（含点位设计、测试建档）</w:t>
            </w:r>
          </w:p>
        </w:tc>
        <w:tc>
          <w:tcPr>
            <w:tcW w:w="1778" w:type="dxa"/>
            <w:vAlign w:val="center"/>
          </w:tcPr>
          <w:p w14:paraId="76741F81">
            <w:pPr>
              <w:spacing w:before="40" w:after="40" w:line="276" w:lineRule="auto"/>
              <w:ind w:firstLine="0"/>
              <w:jc w:val="center"/>
            </w:pPr>
            <w:r>
              <w:rPr>
                <w:rFonts w:ascii="Arial" w:hAnsi="Arial" w:eastAsia="宋体"/>
                <w:b w:val="0"/>
                <w:i w:val="0"/>
                <w:color w:val="000000"/>
                <w:sz w:val="21"/>
              </w:rPr>
              <w:t>待招标询价</w:t>
            </w:r>
          </w:p>
        </w:tc>
      </w:tr>
      <w:tr w14:paraId="2F75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vAlign w:val="center"/>
          </w:tcPr>
          <w:p w14:paraId="4C056504">
            <w:pPr>
              <w:spacing w:before="40" w:after="40" w:line="276" w:lineRule="auto"/>
              <w:ind w:firstLine="0"/>
              <w:jc w:val="center"/>
            </w:pPr>
            <w:r>
              <w:rPr>
                <w:rFonts w:ascii="Arial" w:hAnsi="Arial" w:eastAsia="宋体"/>
                <w:b w:val="0"/>
                <w:i w:val="0"/>
                <w:color w:val="000000"/>
                <w:sz w:val="21"/>
              </w:rPr>
              <w:t>平台建设费</w:t>
            </w:r>
          </w:p>
        </w:tc>
        <w:tc>
          <w:tcPr>
            <w:tcW w:w="3579" w:type="dxa"/>
            <w:vAlign w:val="center"/>
          </w:tcPr>
          <w:p w14:paraId="58F2A6EC">
            <w:pPr>
              <w:spacing w:before="40" w:after="40" w:line="276" w:lineRule="auto"/>
              <w:ind w:firstLine="0"/>
              <w:jc w:val="left"/>
            </w:pPr>
            <w:r>
              <w:rPr>
                <w:rFonts w:ascii="Arial" w:hAnsi="Arial" w:eastAsia="宋体"/>
                <w:b w:val="0"/>
                <w:i w:val="0"/>
                <w:color w:val="000000"/>
                <w:sz w:val="21"/>
              </w:rPr>
              <w:t>子平台部署/扩容、值守中心建设</w:t>
            </w:r>
          </w:p>
        </w:tc>
        <w:tc>
          <w:tcPr>
            <w:tcW w:w="1778" w:type="dxa"/>
            <w:vAlign w:val="center"/>
          </w:tcPr>
          <w:p w14:paraId="010A9672">
            <w:pPr>
              <w:spacing w:before="40" w:after="40" w:line="276" w:lineRule="auto"/>
              <w:ind w:firstLine="0"/>
              <w:jc w:val="center"/>
            </w:pPr>
            <w:r>
              <w:rPr>
                <w:rFonts w:ascii="Arial" w:hAnsi="Arial" w:eastAsia="宋体"/>
                <w:b w:val="0"/>
                <w:i w:val="0"/>
                <w:color w:val="000000"/>
                <w:sz w:val="21"/>
              </w:rPr>
              <w:t>待方案深化确定</w:t>
            </w:r>
          </w:p>
        </w:tc>
      </w:tr>
      <w:tr w14:paraId="68E7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vAlign w:val="center"/>
          </w:tcPr>
          <w:p w14:paraId="30B6399C">
            <w:pPr>
              <w:spacing w:before="40" w:after="40" w:line="276" w:lineRule="auto"/>
              <w:ind w:firstLine="0"/>
              <w:jc w:val="center"/>
            </w:pPr>
            <w:r>
              <w:rPr>
                <w:rFonts w:ascii="Arial" w:hAnsi="Arial" w:eastAsia="宋体"/>
                <w:b w:val="0"/>
                <w:i w:val="0"/>
                <w:color w:val="000000"/>
                <w:sz w:val="21"/>
              </w:rPr>
              <w:t>通信费</w:t>
            </w:r>
          </w:p>
        </w:tc>
        <w:tc>
          <w:tcPr>
            <w:tcW w:w="3579" w:type="dxa"/>
            <w:vAlign w:val="center"/>
          </w:tcPr>
          <w:p w14:paraId="2D316FA6">
            <w:pPr>
              <w:spacing w:before="40" w:after="40" w:line="276" w:lineRule="auto"/>
              <w:ind w:firstLine="0"/>
              <w:jc w:val="left"/>
            </w:pPr>
            <w:r>
              <w:rPr>
                <w:rFonts w:ascii="Arial" w:hAnsi="Arial" w:eastAsia="宋体"/>
                <w:b w:val="0"/>
                <w:i w:val="0"/>
                <w:color w:val="000000"/>
                <w:sz w:val="21"/>
              </w:rPr>
              <w:t>物联网卡数量×运营商资费×服务年限</w:t>
            </w:r>
          </w:p>
        </w:tc>
        <w:tc>
          <w:tcPr>
            <w:tcW w:w="1778" w:type="dxa"/>
            <w:vAlign w:val="center"/>
          </w:tcPr>
          <w:p w14:paraId="428B043E">
            <w:pPr>
              <w:spacing w:before="40" w:after="40" w:line="276" w:lineRule="auto"/>
              <w:ind w:firstLine="0"/>
              <w:jc w:val="center"/>
            </w:pPr>
            <w:r>
              <w:rPr>
                <w:rFonts w:ascii="Arial" w:hAnsi="Arial" w:eastAsia="宋体"/>
                <w:b w:val="0"/>
                <w:i w:val="0"/>
                <w:color w:val="000000"/>
                <w:sz w:val="21"/>
              </w:rPr>
              <w:t>按运营商资费执行</w:t>
            </w:r>
          </w:p>
        </w:tc>
      </w:tr>
      <w:tr w14:paraId="10B4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1" w:type="dxa"/>
            <w:vAlign w:val="center"/>
          </w:tcPr>
          <w:p w14:paraId="091BCF39">
            <w:pPr>
              <w:spacing w:before="40" w:after="40" w:line="276" w:lineRule="auto"/>
              <w:ind w:firstLine="0"/>
              <w:jc w:val="center"/>
            </w:pPr>
            <w:r>
              <w:rPr>
                <w:rFonts w:ascii="Arial" w:hAnsi="Arial" w:eastAsia="宋体"/>
                <w:b w:val="0"/>
                <w:i w:val="0"/>
                <w:color w:val="000000"/>
                <w:sz w:val="21"/>
              </w:rPr>
              <w:t>运营服务费</w:t>
            </w:r>
          </w:p>
        </w:tc>
        <w:tc>
          <w:tcPr>
            <w:tcW w:w="3579" w:type="dxa"/>
            <w:vAlign w:val="center"/>
          </w:tcPr>
          <w:p w14:paraId="48909FD2">
            <w:pPr>
              <w:spacing w:before="40" w:after="40" w:line="276" w:lineRule="auto"/>
              <w:ind w:firstLine="0"/>
              <w:jc w:val="left"/>
            </w:pPr>
            <w:r>
              <w:rPr>
                <w:rFonts w:ascii="Arial" w:hAnsi="Arial" w:eastAsia="宋体"/>
                <w:b w:val="0"/>
                <w:i w:val="0"/>
                <w:color w:val="000000"/>
                <w:sz w:val="21"/>
              </w:rPr>
              <w:t>值守、维保、巡检、培训等服务年度费用</w:t>
            </w:r>
          </w:p>
        </w:tc>
        <w:tc>
          <w:tcPr>
            <w:tcW w:w="1778" w:type="dxa"/>
            <w:vAlign w:val="center"/>
          </w:tcPr>
          <w:p w14:paraId="2BC5988A">
            <w:pPr>
              <w:spacing w:before="40" w:after="40" w:line="276" w:lineRule="auto"/>
              <w:ind w:firstLine="0"/>
              <w:jc w:val="center"/>
            </w:pPr>
            <w:r>
              <w:rPr>
                <w:rFonts w:ascii="Arial" w:hAnsi="Arial" w:eastAsia="宋体"/>
                <w:b w:val="0"/>
                <w:i w:val="0"/>
                <w:color w:val="000000"/>
                <w:sz w:val="21"/>
              </w:rPr>
              <w:t>待商务谈判确定</w:t>
            </w:r>
          </w:p>
        </w:tc>
      </w:tr>
    </w:tbl>
    <w:p w14:paraId="1EBDE5F9">
      <w:pPr>
        <w:spacing w:before="0" w:after="0" w:line="360" w:lineRule="auto"/>
        <w:ind w:firstLine="480"/>
        <w:jc w:val="both"/>
      </w:pPr>
      <w:r>
        <w:rPr>
          <w:rFonts w:ascii="Arial" w:hAnsi="Arial" w:eastAsia="宋体"/>
          <w:b w:val="0"/>
          <w:i w:val="0"/>
          <w:color w:val="000000"/>
          <w:sz w:val="24"/>
        </w:rPr>
        <w:t>资金筹措建议：一是积极申报省、市、区（县）民生实事项目与适老化改造专项资金；二是申请福利彩票公益金、慈善资金支持；三是探索“政府购买服务＋企业让利共建＋家庭自愿补充”的多元投入模式。</w:t>
      </w:r>
    </w:p>
    <w:p w14:paraId="719B7C79">
      <w:pPr>
        <w:pStyle w:val="3"/>
        <w:spacing w:before="280" w:after="120"/>
        <w:ind w:firstLine="0"/>
      </w:pPr>
      <w:bookmarkStart w:id="35" w:name="_Toc5566"/>
      <w:r>
        <w:rPr>
          <w:rFonts w:ascii="Arial" w:hAnsi="Arial" w:eastAsia="黑体"/>
          <w:b/>
          <w:i w:val="0"/>
          <w:color w:val="000000"/>
          <w:sz w:val="32"/>
        </w:rPr>
        <w:t>10  预期成效</w:t>
      </w:r>
      <w:bookmarkEnd w:id="35"/>
    </w:p>
    <w:p w14:paraId="23E99F79">
      <w:pPr>
        <w:pStyle w:val="4"/>
        <w:spacing w:before="220" w:after="100"/>
        <w:ind w:firstLine="0"/>
      </w:pPr>
      <w:bookmarkStart w:id="36" w:name="_Toc11877"/>
      <w:r>
        <w:rPr>
          <w:rFonts w:ascii="Arial" w:hAnsi="Arial" w:eastAsia="黑体"/>
          <w:b/>
          <w:i w:val="0"/>
          <w:color w:val="000000"/>
          <w:sz w:val="28"/>
        </w:rPr>
        <w:t>10.1  量化成效（设计目标）</w:t>
      </w:r>
      <w:bookmarkEnd w:id="36"/>
    </w:p>
    <w:p w14:paraId="4E6C5DF8">
      <w:pPr>
        <w:spacing w:before="80" w:after="80"/>
        <w:ind w:firstLine="0"/>
        <w:jc w:val="center"/>
      </w:pPr>
      <w:r>
        <w:rPr>
          <w:rFonts w:ascii="Arial" w:hAnsi="Arial" w:eastAsia="宋体"/>
          <w:b w:val="0"/>
          <w:i w:val="0"/>
          <w:color w:val="000000"/>
          <w:sz w:val="21"/>
        </w:rPr>
        <w:t>表10-1  项目量化成效指标（设计目标，非承诺）</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1425"/>
        <w:gridCol w:w="3454"/>
      </w:tblGrid>
      <w:tr w14:paraId="358B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26" w:type="dxa"/>
            <w:shd w:val="clear" w:color="auto" w:fill="D9D9D9"/>
            <w:vAlign w:val="center"/>
          </w:tcPr>
          <w:p w14:paraId="02E135AE">
            <w:pPr>
              <w:spacing w:before="40" w:after="40"/>
              <w:ind w:firstLine="0"/>
              <w:jc w:val="center"/>
            </w:pPr>
            <w:r>
              <w:rPr>
                <w:rFonts w:ascii="Arial" w:hAnsi="Arial" w:eastAsia="宋体"/>
                <w:b/>
                <w:i w:val="0"/>
                <w:color w:val="000000"/>
                <w:sz w:val="21"/>
              </w:rPr>
              <w:t>指标</w:t>
            </w:r>
          </w:p>
        </w:tc>
        <w:tc>
          <w:tcPr>
            <w:tcW w:w="1425" w:type="dxa"/>
            <w:shd w:val="clear" w:color="auto" w:fill="D9D9D9"/>
            <w:vAlign w:val="center"/>
          </w:tcPr>
          <w:p w14:paraId="2C9B406B">
            <w:pPr>
              <w:spacing w:before="40" w:after="40"/>
              <w:ind w:firstLine="0"/>
              <w:jc w:val="center"/>
            </w:pPr>
            <w:r>
              <w:rPr>
                <w:rFonts w:ascii="Arial" w:hAnsi="Arial" w:eastAsia="宋体"/>
                <w:b/>
                <w:i w:val="0"/>
                <w:color w:val="000000"/>
                <w:sz w:val="21"/>
              </w:rPr>
              <w:t>设计目标值</w:t>
            </w:r>
          </w:p>
        </w:tc>
        <w:tc>
          <w:tcPr>
            <w:tcW w:w="3454" w:type="dxa"/>
            <w:shd w:val="clear" w:color="auto" w:fill="D9D9D9"/>
            <w:vAlign w:val="center"/>
          </w:tcPr>
          <w:p w14:paraId="671851CE">
            <w:pPr>
              <w:spacing w:before="40" w:after="40"/>
              <w:ind w:firstLine="0"/>
              <w:jc w:val="center"/>
            </w:pPr>
            <w:r>
              <w:rPr>
                <w:rFonts w:ascii="Arial" w:hAnsi="Arial" w:eastAsia="宋体"/>
                <w:b/>
                <w:i w:val="0"/>
                <w:color w:val="000000"/>
                <w:sz w:val="21"/>
              </w:rPr>
              <w:t>口径说明</w:t>
            </w:r>
          </w:p>
        </w:tc>
      </w:tr>
      <w:tr w14:paraId="7002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vAlign w:val="center"/>
          </w:tcPr>
          <w:p w14:paraId="7ABCC8A8">
            <w:pPr>
              <w:spacing w:before="40" w:after="40" w:line="276" w:lineRule="auto"/>
              <w:ind w:firstLine="0"/>
              <w:jc w:val="center"/>
            </w:pPr>
            <w:r>
              <w:rPr>
                <w:rFonts w:ascii="Arial" w:hAnsi="Arial" w:eastAsia="宋体"/>
                <w:b w:val="0"/>
                <w:i w:val="0"/>
                <w:color w:val="000000"/>
                <w:sz w:val="21"/>
              </w:rPr>
              <w:t>重点人群感知覆盖率</w:t>
            </w:r>
          </w:p>
        </w:tc>
        <w:tc>
          <w:tcPr>
            <w:tcW w:w="1425" w:type="dxa"/>
            <w:vAlign w:val="center"/>
          </w:tcPr>
          <w:p w14:paraId="348AA8CD">
            <w:pPr>
              <w:spacing w:before="40" w:after="40" w:line="276" w:lineRule="auto"/>
              <w:ind w:firstLine="0"/>
              <w:jc w:val="center"/>
            </w:pPr>
            <w:r>
              <w:rPr>
                <w:rFonts w:ascii="Arial" w:hAnsi="Arial" w:eastAsia="宋体"/>
                <w:b w:val="0"/>
                <w:i w:val="0"/>
                <w:color w:val="000000"/>
                <w:sz w:val="21"/>
              </w:rPr>
              <w:t>100%</w:t>
            </w:r>
          </w:p>
        </w:tc>
        <w:tc>
          <w:tcPr>
            <w:tcW w:w="3454" w:type="dxa"/>
            <w:vAlign w:val="center"/>
          </w:tcPr>
          <w:p w14:paraId="6775BA10">
            <w:pPr>
              <w:spacing w:before="40" w:after="40" w:line="276" w:lineRule="auto"/>
              <w:ind w:firstLine="0"/>
              <w:jc w:val="center"/>
            </w:pPr>
            <w:r>
              <w:rPr>
                <w:rFonts w:ascii="Arial" w:hAnsi="Arial" w:eastAsia="宋体"/>
                <w:b w:val="0"/>
                <w:i w:val="0"/>
                <w:color w:val="000000"/>
                <w:sz w:val="21"/>
              </w:rPr>
              <w:t>纳入建设范围家庭应装尽装</w:t>
            </w:r>
          </w:p>
        </w:tc>
      </w:tr>
      <w:tr w14:paraId="4B47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vAlign w:val="center"/>
          </w:tcPr>
          <w:p w14:paraId="0F332AEE">
            <w:pPr>
              <w:spacing w:before="40" w:after="40" w:line="276" w:lineRule="auto"/>
              <w:ind w:firstLine="0"/>
              <w:jc w:val="center"/>
            </w:pPr>
            <w:r>
              <w:rPr>
                <w:rFonts w:ascii="Arial" w:hAnsi="Arial" w:eastAsia="宋体"/>
                <w:b w:val="0"/>
                <w:i w:val="0"/>
                <w:color w:val="000000"/>
                <w:sz w:val="21"/>
              </w:rPr>
              <w:t>平台接警时延</w:t>
            </w:r>
          </w:p>
        </w:tc>
        <w:tc>
          <w:tcPr>
            <w:tcW w:w="1425" w:type="dxa"/>
            <w:vAlign w:val="center"/>
          </w:tcPr>
          <w:p w14:paraId="3F8BB9F9">
            <w:pPr>
              <w:spacing w:before="40" w:after="40" w:line="276" w:lineRule="auto"/>
              <w:ind w:firstLine="0"/>
              <w:jc w:val="center"/>
            </w:pPr>
            <w:r>
              <w:rPr>
                <w:rFonts w:ascii="Arial" w:hAnsi="Arial" w:eastAsia="宋体"/>
                <w:b w:val="0"/>
                <w:i w:val="0"/>
                <w:color w:val="000000"/>
                <w:sz w:val="21"/>
              </w:rPr>
              <w:t>≤3秒</w:t>
            </w:r>
          </w:p>
        </w:tc>
        <w:tc>
          <w:tcPr>
            <w:tcW w:w="3454" w:type="dxa"/>
            <w:vAlign w:val="center"/>
          </w:tcPr>
          <w:p w14:paraId="31AED844">
            <w:pPr>
              <w:spacing w:before="40" w:after="40" w:line="276" w:lineRule="auto"/>
              <w:ind w:firstLine="0"/>
              <w:jc w:val="center"/>
            </w:pPr>
            <w:r>
              <w:rPr>
                <w:rFonts w:ascii="Arial" w:hAnsi="Arial" w:eastAsia="宋体"/>
                <w:b w:val="0"/>
                <w:i w:val="0"/>
                <w:color w:val="000000"/>
                <w:sz w:val="21"/>
              </w:rPr>
              <w:t>设备上报至平台生成告警</w:t>
            </w:r>
          </w:p>
        </w:tc>
      </w:tr>
      <w:tr w14:paraId="5867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vAlign w:val="center"/>
          </w:tcPr>
          <w:p w14:paraId="73952374">
            <w:pPr>
              <w:spacing w:before="40" w:after="40" w:line="276" w:lineRule="auto"/>
              <w:ind w:firstLine="0"/>
              <w:jc w:val="center"/>
            </w:pPr>
            <w:r>
              <w:rPr>
                <w:rFonts w:ascii="Arial" w:hAnsi="Arial" w:eastAsia="宋体"/>
                <w:b w:val="0"/>
                <w:i w:val="0"/>
                <w:color w:val="000000"/>
                <w:sz w:val="21"/>
              </w:rPr>
              <w:t>告警通知时效</w:t>
            </w:r>
          </w:p>
        </w:tc>
        <w:tc>
          <w:tcPr>
            <w:tcW w:w="1425" w:type="dxa"/>
            <w:vAlign w:val="center"/>
          </w:tcPr>
          <w:p w14:paraId="23CB6CEE">
            <w:pPr>
              <w:spacing w:before="40" w:after="40" w:line="276" w:lineRule="auto"/>
              <w:ind w:firstLine="0"/>
              <w:jc w:val="center"/>
            </w:pPr>
            <w:r>
              <w:rPr>
                <w:rFonts w:ascii="Arial" w:hAnsi="Arial" w:eastAsia="宋体"/>
                <w:b w:val="0"/>
                <w:i w:val="0"/>
                <w:color w:val="000000"/>
                <w:sz w:val="21"/>
              </w:rPr>
              <w:t>≤1分钟</w:t>
            </w:r>
          </w:p>
        </w:tc>
        <w:tc>
          <w:tcPr>
            <w:tcW w:w="3454" w:type="dxa"/>
            <w:vAlign w:val="center"/>
          </w:tcPr>
          <w:p w14:paraId="3673C6AD">
            <w:pPr>
              <w:spacing w:before="40" w:after="40" w:line="276" w:lineRule="auto"/>
              <w:ind w:firstLine="0"/>
              <w:jc w:val="center"/>
            </w:pPr>
            <w:r>
              <w:rPr>
                <w:rFonts w:ascii="Arial" w:hAnsi="Arial" w:eastAsia="宋体"/>
                <w:b w:val="0"/>
                <w:i w:val="0"/>
                <w:color w:val="000000"/>
                <w:sz w:val="21"/>
              </w:rPr>
              <w:t>值守中心通知家属/网格员</w:t>
            </w:r>
          </w:p>
        </w:tc>
      </w:tr>
      <w:tr w14:paraId="0F39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vAlign w:val="center"/>
          </w:tcPr>
          <w:p w14:paraId="1543E0B0">
            <w:pPr>
              <w:spacing w:before="40" w:after="40" w:line="276" w:lineRule="auto"/>
              <w:ind w:firstLine="0"/>
              <w:jc w:val="center"/>
            </w:pPr>
            <w:r>
              <w:rPr>
                <w:rFonts w:ascii="Arial" w:hAnsi="Arial" w:eastAsia="宋体"/>
                <w:b w:val="0"/>
                <w:i w:val="0"/>
                <w:color w:val="000000"/>
                <w:sz w:val="21"/>
              </w:rPr>
              <w:t>到场核实时效</w:t>
            </w:r>
          </w:p>
        </w:tc>
        <w:tc>
          <w:tcPr>
            <w:tcW w:w="1425" w:type="dxa"/>
            <w:vAlign w:val="center"/>
          </w:tcPr>
          <w:p w14:paraId="5E0AE0B1">
            <w:pPr>
              <w:spacing w:before="40" w:after="40" w:line="276" w:lineRule="auto"/>
              <w:ind w:firstLine="0"/>
              <w:jc w:val="center"/>
            </w:pPr>
            <w:r>
              <w:rPr>
                <w:rFonts w:ascii="Arial" w:hAnsi="Arial" w:eastAsia="宋体"/>
                <w:b w:val="0"/>
                <w:i w:val="0"/>
                <w:color w:val="000000"/>
                <w:sz w:val="21"/>
              </w:rPr>
              <w:t>≤10分钟</w:t>
            </w:r>
          </w:p>
        </w:tc>
        <w:tc>
          <w:tcPr>
            <w:tcW w:w="3454" w:type="dxa"/>
            <w:vAlign w:val="center"/>
          </w:tcPr>
          <w:p w14:paraId="161225DA">
            <w:pPr>
              <w:spacing w:before="40" w:after="40" w:line="276" w:lineRule="auto"/>
              <w:ind w:firstLine="0"/>
              <w:jc w:val="center"/>
            </w:pPr>
            <w:r>
              <w:rPr>
                <w:rFonts w:ascii="Arial" w:hAnsi="Arial" w:eastAsia="宋体"/>
                <w:b w:val="0"/>
                <w:i w:val="0"/>
                <w:color w:val="000000"/>
                <w:sz w:val="21"/>
              </w:rPr>
              <w:t>网格员就近上门核实（目标）</w:t>
            </w:r>
          </w:p>
        </w:tc>
      </w:tr>
      <w:tr w14:paraId="5A74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vAlign w:val="center"/>
          </w:tcPr>
          <w:p w14:paraId="23519DF2">
            <w:pPr>
              <w:spacing w:before="40" w:after="40" w:line="276" w:lineRule="auto"/>
              <w:ind w:firstLine="0"/>
              <w:jc w:val="center"/>
            </w:pPr>
            <w:r>
              <w:rPr>
                <w:rFonts w:ascii="Arial" w:hAnsi="Arial" w:eastAsia="宋体"/>
                <w:b w:val="0"/>
                <w:i w:val="0"/>
                <w:color w:val="000000"/>
                <w:sz w:val="21"/>
              </w:rPr>
              <w:t>设备在线率</w:t>
            </w:r>
          </w:p>
        </w:tc>
        <w:tc>
          <w:tcPr>
            <w:tcW w:w="1425" w:type="dxa"/>
            <w:vAlign w:val="center"/>
          </w:tcPr>
          <w:p w14:paraId="0282034E">
            <w:pPr>
              <w:spacing w:before="40" w:after="40" w:line="276" w:lineRule="auto"/>
              <w:ind w:firstLine="0"/>
              <w:jc w:val="center"/>
            </w:pPr>
            <w:r>
              <w:rPr>
                <w:rFonts w:ascii="Arial" w:hAnsi="Arial" w:eastAsia="宋体"/>
                <w:b w:val="0"/>
                <w:i w:val="0"/>
                <w:color w:val="000000"/>
                <w:sz w:val="21"/>
              </w:rPr>
              <w:t>≥98%</w:t>
            </w:r>
          </w:p>
        </w:tc>
        <w:tc>
          <w:tcPr>
            <w:tcW w:w="3454" w:type="dxa"/>
            <w:vAlign w:val="center"/>
          </w:tcPr>
          <w:p w14:paraId="5BB9CCE9">
            <w:pPr>
              <w:spacing w:before="40" w:after="40" w:line="276" w:lineRule="auto"/>
              <w:ind w:firstLine="0"/>
              <w:jc w:val="center"/>
            </w:pPr>
            <w:r>
              <w:rPr>
                <w:rFonts w:ascii="Arial" w:hAnsi="Arial" w:eastAsia="宋体"/>
                <w:b w:val="0"/>
                <w:i w:val="0"/>
                <w:color w:val="000000"/>
                <w:sz w:val="21"/>
              </w:rPr>
              <w:t>平台统计</w:t>
            </w:r>
          </w:p>
        </w:tc>
      </w:tr>
      <w:tr w14:paraId="7E41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6" w:type="dxa"/>
            <w:vAlign w:val="center"/>
          </w:tcPr>
          <w:p w14:paraId="20CA781D">
            <w:pPr>
              <w:spacing w:before="40" w:after="40" w:line="276" w:lineRule="auto"/>
              <w:ind w:firstLine="0"/>
              <w:jc w:val="center"/>
            </w:pPr>
            <w:r>
              <w:rPr>
                <w:rFonts w:ascii="Arial" w:hAnsi="Arial" w:eastAsia="宋体"/>
                <w:b w:val="0"/>
                <w:i w:val="0"/>
                <w:color w:val="000000"/>
                <w:sz w:val="21"/>
              </w:rPr>
              <w:t>误报率</w:t>
            </w:r>
          </w:p>
        </w:tc>
        <w:tc>
          <w:tcPr>
            <w:tcW w:w="1425" w:type="dxa"/>
            <w:vAlign w:val="center"/>
          </w:tcPr>
          <w:p w14:paraId="6E7FA145">
            <w:pPr>
              <w:spacing w:before="40" w:after="40" w:line="276" w:lineRule="auto"/>
              <w:ind w:firstLine="0"/>
              <w:jc w:val="center"/>
            </w:pPr>
            <w:r>
              <w:rPr>
                <w:rFonts w:ascii="Arial" w:hAnsi="Arial" w:eastAsia="宋体"/>
                <w:b w:val="0"/>
                <w:i w:val="0"/>
                <w:color w:val="000000"/>
                <w:sz w:val="21"/>
              </w:rPr>
              <w:t>≤5%</w:t>
            </w:r>
          </w:p>
        </w:tc>
        <w:tc>
          <w:tcPr>
            <w:tcW w:w="3454" w:type="dxa"/>
            <w:vAlign w:val="center"/>
          </w:tcPr>
          <w:p w14:paraId="226DFCD6">
            <w:pPr>
              <w:spacing w:before="40" w:after="40" w:line="276" w:lineRule="auto"/>
              <w:ind w:firstLine="0"/>
              <w:jc w:val="left"/>
            </w:pPr>
            <w:r>
              <w:rPr>
                <w:rFonts w:ascii="Arial" w:hAnsi="Arial" w:eastAsia="宋体"/>
                <w:b w:val="0"/>
                <w:i w:val="0"/>
                <w:color w:val="000000"/>
                <w:sz w:val="21"/>
              </w:rPr>
              <w:t>设计目标，通过双探测与算法控制</w:t>
            </w:r>
          </w:p>
        </w:tc>
      </w:tr>
    </w:tbl>
    <w:p w14:paraId="5E02114E">
      <w:pPr>
        <w:pStyle w:val="4"/>
        <w:spacing w:before="220" w:after="100"/>
        <w:ind w:firstLine="0"/>
      </w:pPr>
      <w:bookmarkStart w:id="37" w:name="_Toc18889"/>
      <w:r>
        <w:rPr>
          <w:rFonts w:ascii="Arial" w:hAnsi="Arial" w:eastAsia="黑体"/>
          <w:b/>
          <w:i w:val="0"/>
          <w:color w:val="000000"/>
          <w:sz w:val="28"/>
        </w:rPr>
        <w:t>10.2  社会效益</w:t>
      </w:r>
      <w:bookmarkEnd w:id="37"/>
    </w:p>
    <w:p w14:paraId="44AA7002">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守护老年群体生命安全：以技术手段补齐独居、空巢老人家庭防火短板，最大限度防范“小火亡人”；</w:t>
      </w:r>
    </w:p>
    <w:p w14:paraId="0D0E45C3">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减轻基层治理压力：将消防安全纳入网格化治理闭环，提升社区精准服务能力；</w:t>
      </w:r>
    </w:p>
    <w:p w14:paraId="3322516F">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形成可复制经验：建设“产品+平台+运营”一体化模式，为全区（县）乃至更大范围推广提供样板；</w:t>
      </w:r>
    </w:p>
    <w:p w14:paraId="53E6E253">
      <w:pPr>
        <w:spacing w:before="0" w:after="0" w:line="360" w:lineRule="auto"/>
        <w:ind w:firstLine="480"/>
        <w:jc w:val="both"/>
        <w:rPr>
          <w:rFonts w:ascii="Arial" w:hAnsi="Arial" w:eastAsia="宋体"/>
          <w:b w:val="0"/>
          <w:i w:val="0"/>
          <w:color w:val="000000"/>
          <w:sz w:val="24"/>
        </w:rPr>
      </w:pPr>
      <w:r>
        <w:rPr>
          <w:rFonts w:ascii="Arial" w:hAnsi="Arial" w:eastAsia="宋体"/>
          <w:b w:val="0"/>
          <w:i w:val="0"/>
          <w:color w:val="000000"/>
          <w:sz w:val="24"/>
        </w:rPr>
        <w:t>带动智慧养老产业：以居家消防安全为切入点，推动养老服务与物联网、人工智能技术深度融合。</w:t>
      </w:r>
    </w:p>
    <w:p w14:paraId="57776D7E">
      <w:r>
        <w:br w:type="page"/>
      </w:r>
    </w:p>
    <w:p w14:paraId="252E4227">
      <w:pPr>
        <w:pStyle w:val="3"/>
        <w:spacing w:before="280" w:after="120"/>
        <w:ind w:firstLine="0"/>
      </w:pPr>
      <w:bookmarkStart w:id="38" w:name="_Toc24195"/>
      <w:r>
        <w:rPr>
          <w:rFonts w:ascii="Arial" w:hAnsi="Arial" w:eastAsia="黑体"/>
          <w:b/>
          <w:i w:val="0"/>
          <w:color w:val="000000"/>
          <w:sz w:val="32"/>
        </w:rPr>
        <w:t>附录A  政策依据清单</w:t>
      </w:r>
      <w:bookmarkEnd w:id="38"/>
    </w:p>
    <w:p w14:paraId="0BAAF7F6">
      <w:pPr>
        <w:spacing w:before="80" w:after="80"/>
        <w:ind w:firstLine="0"/>
        <w:jc w:val="center"/>
      </w:pPr>
      <w:r>
        <w:rPr>
          <w:rFonts w:ascii="Arial" w:hAnsi="Arial" w:eastAsia="宋体"/>
          <w:b w:val="0"/>
          <w:i w:val="0"/>
          <w:color w:val="000000"/>
          <w:sz w:val="21"/>
        </w:rPr>
        <w:t>表A-1  政策依据清单</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3854"/>
        <w:gridCol w:w="3149"/>
      </w:tblGrid>
      <w:tr w14:paraId="433A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680" w:type="dxa"/>
            <w:shd w:val="clear" w:color="auto" w:fill="D9D9D9"/>
            <w:vAlign w:val="center"/>
          </w:tcPr>
          <w:p w14:paraId="0C1F684A">
            <w:pPr>
              <w:spacing w:before="40" w:after="40"/>
              <w:ind w:firstLine="0"/>
              <w:jc w:val="center"/>
            </w:pPr>
            <w:r>
              <w:rPr>
                <w:rFonts w:ascii="Arial" w:hAnsi="Arial" w:eastAsia="宋体"/>
                <w:b/>
                <w:i w:val="0"/>
                <w:color w:val="000000"/>
                <w:sz w:val="21"/>
              </w:rPr>
              <w:t>序号</w:t>
            </w:r>
          </w:p>
        </w:tc>
        <w:tc>
          <w:tcPr>
            <w:tcW w:w="3854" w:type="dxa"/>
            <w:shd w:val="clear" w:color="auto" w:fill="D9D9D9"/>
            <w:vAlign w:val="center"/>
          </w:tcPr>
          <w:p w14:paraId="4834CCC0">
            <w:pPr>
              <w:spacing w:before="40" w:after="40"/>
              <w:ind w:firstLine="0"/>
              <w:jc w:val="center"/>
            </w:pPr>
            <w:r>
              <w:rPr>
                <w:rFonts w:ascii="Arial" w:hAnsi="Arial" w:eastAsia="宋体"/>
                <w:b/>
                <w:i w:val="0"/>
                <w:color w:val="000000"/>
                <w:sz w:val="21"/>
              </w:rPr>
              <w:t>名称</w:t>
            </w:r>
          </w:p>
        </w:tc>
        <w:tc>
          <w:tcPr>
            <w:tcW w:w="3149" w:type="dxa"/>
            <w:shd w:val="clear" w:color="auto" w:fill="D9D9D9"/>
            <w:vAlign w:val="center"/>
          </w:tcPr>
          <w:p w14:paraId="19530BC8">
            <w:pPr>
              <w:spacing w:before="40" w:after="40"/>
              <w:ind w:firstLine="0"/>
              <w:jc w:val="center"/>
            </w:pPr>
            <w:r>
              <w:rPr>
                <w:rFonts w:ascii="Arial" w:hAnsi="Arial" w:eastAsia="宋体"/>
                <w:b/>
                <w:i w:val="0"/>
                <w:color w:val="000000"/>
                <w:sz w:val="21"/>
              </w:rPr>
              <w:t>说明/来源</w:t>
            </w:r>
          </w:p>
        </w:tc>
      </w:tr>
      <w:tr w14:paraId="70FA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16DE711">
            <w:pPr>
              <w:spacing w:before="40" w:after="40" w:line="276" w:lineRule="auto"/>
              <w:ind w:firstLine="0"/>
              <w:jc w:val="center"/>
            </w:pPr>
            <w:r>
              <w:rPr>
                <w:rFonts w:ascii="Arial" w:hAnsi="Arial" w:eastAsia="宋体"/>
                <w:b w:val="0"/>
                <w:i w:val="0"/>
                <w:color w:val="000000"/>
                <w:sz w:val="21"/>
              </w:rPr>
              <w:t>1</w:t>
            </w:r>
          </w:p>
        </w:tc>
        <w:tc>
          <w:tcPr>
            <w:tcW w:w="3854" w:type="dxa"/>
            <w:vAlign w:val="center"/>
          </w:tcPr>
          <w:p w14:paraId="14147DB9">
            <w:pPr>
              <w:spacing w:before="40" w:after="40" w:line="276" w:lineRule="auto"/>
              <w:ind w:firstLine="0"/>
              <w:jc w:val="center"/>
            </w:pPr>
            <w:r>
              <w:rPr>
                <w:rFonts w:ascii="Arial" w:hAnsi="Arial" w:eastAsia="宋体"/>
                <w:b w:val="0"/>
                <w:i w:val="0"/>
                <w:color w:val="000000"/>
                <w:sz w:val="21"/>
              </w:rPr>
              <w:t>《中华人民共和国消防法》</w:t>
            </w:r>
          </w:p>
        </w:tc>
        <w:tc>
          <w:tcPr>
            <w:tcW w:w="3149" w:type="dxa"/>
            <w:vAlign w:val="center"/>
          </w:tcPr>
          <w:p w14:paraId="2021FAA8">
            <w:pPr>
              <w:spacing w:before="40" w:after="40" w:line="276" w:lineRule="auto"/>
              <w:ind w:firstLine="0"/>
              <w:jc w:val="center"/>
            </w:pPr>
            <w:r>
              <w:rPr>
                <w:rFonts w:ascii="Arial" w:hAnsi="Arial" w:eastAsia="宋体"/>
                <w:b w:val="0"/>
                <w:i w:val="0"/>
                <w:color w:val="000000"/>
                <w:sz w:val="21"/>
              </w:rPr>
              <w:t>消防工作基本法律依据</w:t>
            </w:r>
          </w:p>
        </w:tc>
      </w:tr>
      <w:tr w14:paraId="69B0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7093905">
            <w:pPr>
              <w:spacing w:before="40" w:after="40" w:line="276" w:lineRule="auto"/>
              <w:ind w:firstLine="0"/>
              <w:jc w:val="center"/>
            </w:pPr>
            <w:r>
              <w:rPr>
                <w:rFonts w:ascii="Arial" w:hAnsi="Arial" w:eastAsia="宋体"/>
                <w:b w:val="0"/>
                <w:i w:val="0"/>
                <w:color w:val="000000"/>
                <w:sz w:val="21"/>
              </w:rPr>
              <w:t>2</w:t>
            </w:r>
          </w:p>
        </w:tc>
        <w:tc>
          <w:tcPr>
            <w:tcW w:w="3854" w:type="dxa"/>
            <w:vAlign w:val="center"/>
          </w:tcPr>
          <w:p w14:paraId="05D92CE4">
            <w:pPr>
              <w:spacing w:before="40" w:after="40" w:line="276" w:lineRule="auto"/>
              <w:ind w:firstLine="0"/>
              <w:jc w:val="left"/>
            </w:pPr>
            <w:r>
              <w:rPr>
                <w:rFonts w:ascii="Arial" w:hAnsi="Arial" w:eastAsia="宋体"/>
                <w:b w:val="0"/>
                <w:i w:val="0"/>
                <w:color w:val="000000"/>
                <w:sz w:val="21"/>
              </w:rPr>
              <w:t>GB 50116—2013《火灾自动报警系统设计规范》</w:t>
            </w:r>
          </w:p>
        </w:tc>
        <w:tc>
          <w:tcPr>
            <w:tcW w:w="3149" w:type="dxa"/>
            <w:vAlign w:val="center"/>
          </w:tcPr>
          <w:p w14:paraId="13BFDE79">
            <w:pPr>
              <w:spacing w:before="40" w:after="40" w:line="276" w:lineRule="auto"/>
              <w:ind w:firstLine="0"/>
              <w:jc w:val="center"/>
            </w:pPr>
            <w:r>
              <w:rPr>
                <w:rFonts w:ascii="Arial" w:hAnsi="Arial" w:eastAsia="宋体"/>
                <w:b w:val="0"/>
                <w:i w:val="0"/>
                <w:color w:val="000000"/>
                <w:sz w:val="21"/>
              </w:rPr>
              <w:t>探测器点位设计依据</w:t>
            </w:r>
          </w:p>
        </w:tc>
      </w:tr>
      <w:tr w14:paraId="5EE0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4E60651">
            <w:pPr>
              <w:spacing w:before="40" w:after="40" w:line="276" w:lineRule="auto"/>
              <w:ind w:firstLine="0"/>
              <w:jc w:val="center"/>
            </w:pPr>
            <w:r>
              <w:rPr>
                <w:rFonts w:ascii="Arial" w:hAnsi="Arial" w:eastAsia="宋体"/>
                <w:b w:val="0"/>
                <w:i w:val="0"/>
                <w:color w:val="000000"/>
                <w:sz w:val="21"/>
              </w:rPr>
              <w:t>3</w:t>
            </w:r>
          </w:p>
        </w:tc>
        <w:tc>
          <w:tcPr>
            <w:tcW w:w="3854" w:type="dxa"/>
            <w:vAlign w:val="center"/>
          </w:tcPr>
          <w:p w14:paraId="5F2BFBC5">
            <w:pPr>
              <w:spacing w:before="40" w:after="40" w:line="276" w:lineRule="auto"/>
              <w:ind w:firstLine="0"/>
              <w:jc w:val="left"/>
            </w:pPr>
            <w:r>
              <w:rPr>
                <w:rFonts w:ascii="Arial" w:hAnsi="Arial" w:eastAsia="宋体"/>
                <w:b w:val="0"/>
                <w:i w:val="0"/>
                <w:color w:val="000000"/>
                <w:sz w:val="21"/>
              </w:rPr>
              <w:t>GB 20517—2006《独立式感烟火灾探测报警器》</w:t>
            </w:r>
          </w:p>
        </w:tc>
        <w:tc>
          <w:tcPr>
            <w:tcW w:w="3149" w:type="dxa"/>
            <w:vAlign w:val="center"/>
          </w:tcPr>
          <w:p w14:paraId="1D30512F">
            <w:pPr>
              <w:spacing w:before="40" w:after="40" w:line="276" w:lineRule="auto"/>
              <w:ind w:firstLine="0"/>
              <w:jc w:val="center"/>
            </w:pPr>
            <w:r>
              <w:rPr>
                <w:rFonts w:ascii="Arial" w:hAnsi="Arial" w:eastAsia="宋体"/>
                <w:b w:val="0"/>
                <w:i w:val="0"/>
                <w:color w:val="000000"/>
                <w:sz w:val="21"/>
              </w:rPr>
              <w:t>产品性能与检验依据</w:t>
            </w:r>
          </w:p>
        </w:tc>
      </w:tr>
      <w:tr w14:paraId="1CF2B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81CD3E9">
            <w:pPr>
              <w:spacing w:before="40" w:after="40" w:line="276" w:lineRule="auto"/>
              <w:ind w:firstLine="0"/>
              <w:jc w:val="center"/>
            </w:pPr>
            <w:r>
              <w:rPr>
                <w:rFonts w:ascii="Arial" w:hAnsi="Arial" w:eastAsia="宋体"/>
                <w:b w:val="0"/>
                <w:i w:val="0"/>
                <w:color w:val="000000"/>
                <w:sz w:val="21"/>
              </w:rPr>
              <w:t>4</w:t>
            </w:r>
          </w:p>
        </w:tc>
        <w:tc>
          <w:tcPr>
            <w:tcW w:w="3854" w:type="dxa"/>
            <w:vAlign w:val="center"/>
          </w:tcPr>
          <w:p w14:paraId="29E58DF7">
            <w:pPr>
              <w:spacing w:before="40" w:after="40" w:line="276" w:lineRule="auto"/>
              <w:ind w:firstLine="0"/>
              <w:jc w:val="left"/>
            </w:pPr>
            <w:r>
              <w:rPr>
                <w:rFonts w:ascii="Arial" w:hAnsi="Arial" w:eastAsia="宋体"/>
                <w:b w:val="0"/>
                <w:i w:val="0"/>
                <w:color w:val="000000"/>
                <w:sz w:val="21"/>
              </w:rPr>
              <w:t>GB 50166—2019《火灾自动报警系统施工及验收标准》</w:t>
            </w:r>
          </w:p>
        </w:tc>
        <w:tc>
          <w:tcPr>
            <w:tcW w:w="3149" w:type="dxa"/>
            <w:vAlign w:val="center"/>
          </w:tcPr>
          <w:p w14:paraId="1721DE61">
            <w:pPr>
              <w:spacing w:before="40" w:after="40" w:line="276" w:lineRule="auto"/>
              <w:ind w:firstLine="0"/>
              <w:jc w:val="center"/>
            </w:pPr>
            <w:r>
              <w:rPr>
                <w:rFonts w:ascii="Arial" w:hAnsi="Arial" w:eastAsia="宋体"/>
                <w:b w:val="0"/>
                <w:i w:val="0"/>
                <w:color w:val="000000"/>
                <w:sz w:val="21"/>
              </w:rPr>
              <w:t>施工与验收依据</w:t>
            </w:r>
          </w:p>
        </w:tc>
      </w:tr>
      <w:tr w14:paraId="6AA8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9FC689B">
            <w:pPr>
              <w:spacing w:before="40" w:after="40" w:line="276" w:lineRule="auto"/>
              <w:ind w:firstLine="0"/>
              <w:jc w:val="center"/>
            </w:pPr>
            <w:r>
              <w:rPr>
                <w:rFonts w:ascii="Arial" w:hAnsi="Arial" w:eastAsia="宋体"/>
                <w:b w:val="0"/>
                <w:i w:val="0"/>
                <w:color w:val="000000"/>
                <w:sz w:val="21"/>
              </w:rPr>
              <w:t>5</w:t>
            </w:r>
          </w:p>
        </w:tc>
        <w:tc>
          <w:tcPr>
            <w:tcW w:w="3854" w:type="dxa"/>
            <w:vAlign w:val="center"/>
          </w:tcPr>
          <w:p w14:paraId="354114E2">
            <w:pPr>
              <w:spacing w:before="40" w:after="40" w:line="276" w:lineRule="auto"/>
              <w:ind w:firstLine="0"/>
              <w:jc w:val="left"/>
            </w:pPr>
            <w:r>
              <w:rPr>
                <w:rFonts w:ascii="Arial" w:hAnsi="Arial" w:eastAsia="宋体"/>
                <w:b w:val="0"/>
                <w:i w:val="0"/>
                <w:color w:val="000000"/>
                <w:sz w:val="21"/>
              </w:rPr>
              <w:t>《“十四五”国家老龄事业发展和养老服务体系规划》（国发〔2021〕35号）</w:t>
            </w:r>
          </w:p>
        </w:tc>
        <w:tc>
          <w:tcPr>
            <w:tcW w:w="3149" w:type="dxa"/>
            <w:vAlign w:val="center"/>
          </w:tcPr>
          <w:p w14:paraId="6A4FD7E3">
            <w:pPr>
              <w:spacing w:before="40" w:after="40" w:line="276" w:lineRule="auto"/>
              <w:ind w:firstLine="0"/>
              <w:jc w:val="center"/>
            </w:pPr>
            <w:r>
              <w:rPr>
                <w:rFonts w:ascii="Arial" w:hAnsi="Arial" w:eastAsia="宋体"/>
                <w:b w:val="0"/>
                <w:i w:val="0"/>
                <w:color w:val="000000"/>
                <w:sz w:val="21"/>
              </w:rPr>
              <w:t>居家养老安全防护政策依据</w:t>
            </w:r>
          </w:p>
        </w:tc>
      </w:tr>
      <w:tr w14:paraId="3DB1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DF1DABC">
            <w:pPr>
              <w:spacing w:before="40" w:after="40" w:line="276" w:lineRule="auto"/>
              <w:ind w:firstLine="0"/>
              <w:jc w:val="center"/>
            </w:pPr>
            <w:r>
              <w:rPr>
                <w:rFonts w:ascii="Arial" w:hAnsi="Arial" w:eastAsia="宋体"/>
                <w:b w:val="0"/>
                <w:i w:val="0"/>
                <w:color w:val="000000"/>
                <w:sz w:val="21"/>
              </w:rPr>
              <w:t>6</w:t>
            </w:r>
          </w:p>
        </w:tc>
        <w:tc>
          <w:tcPr>
            <w:tcW w:w="3854" w:type="dxa"/>
            <w:vAlign w:val="center"/>
          </w:tcPr>
          <w:p w14:paraId="5B7F9675">
            <w:pPr>
              <w:spacing w:before="40" w:after="40" w:line="276" w:lineRule="auto"/>
              <w:ind w:firstLine="0"/>
              <w:jc w:val="left"/>
            </w:pPr>
            <w:r>
              <w:rPr>
                <w:rFonts w:ascii="Arial" w:hAnsi="Arial" w:eastAsia="宋体"/>
                <w:b w:val="0"/>
                <w:i w:val="0"/>
                <w:color w:val="000000"/>
                <w:sz w:val="21"/>
              </w:rPr>
              <w:t>《“十四五”国家消防工作规划》</w:t>
            </w:r>
          </w:p>
        </w:tc>
        <w:tc>
          <w:tcPr>
            <w:tcW w:w="3149" w:type="dxa"/>
            <w:vAlign w:val="center"/>
          </w:tcPr>
          <w:p w14:paraId="6A8A1D78">
            <w:pPr>
              <w:spacing w:before="40" w:after="40" w:line="276" w:lineRule="auto"/>
              <w:ind w:firstLine="0"/>
              <w:jc w:val="left"/>
            </w:pPr>
            <w:r>
              <w:rPr>
                <w:rFonts w:ascii="Arial" w:hAnsi="Arial" w:eastAsia="宋体"/>
                <w:b w:val="0"/>
                <w:i w:val="0"/>
                <w:color w:val="000000"/>
                <w:sz w:val="21"/>
              </w:rPr>
              <w:t>推广独立式感烟报警器、防范“小火亡人”</w:t>
            </w:r>
          </w:p>
        </w:tc>
      </w:tr>
      <w:tr w14:paraId="161E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CDE4EE6">
            <w:pPr>
              <w:spacing w:before="40" w:after="40" w:line="276" w:lineRule="auto"/>
              <w:ind w:firstLine="0"/>
              <w:jc w:val="center"/>
            </w:pPr>
            <w:r>
              <w:rPr>
                <w:rFonts w:ascii="Arial" w:hAnsi="Arial" w:eastAsia="宋体"/>
                <w:b w:val="0"/>
                <w:i w:val="0"/>
                <w:color w:val="000000"/>
                <w:sz w:val="21"/>
              </w:rPr>
              <w:t>7</w:t>
            </w:r>
          </w:p>
        </w:tc>
        <w:tc>
          <w:tcPr>
            <w:tcW w:w="3854" w:type="dxa"/>
            <w:vAlign w:val="center"/>
          </w:tcPr>
          <w:p w14:paraId="7AC3E745">
            <w:pPr>
              <w:spacing w:before="40" w:after="40" w:line="276" w:lineRule="auto"/>
              <w:ind w:firstLine="0"/>
              <w:jc w:val="left"/>
            </w:pPr>
            <w:r>
              <w:rPr>
                <w:rFonts w:ascii="Arial" w:hAnsi="Arial" w:eastAsia="宋体"/>
                <w:b w:val="0"/>
                <w:i w:val="0"/>
                <w:color w:val="000000"/>
                <w:sz w:val="21"/>
              </w:rPr>
              <w:t>民政部等九部门《关于加快实施老年人居家适老化改造工程的指导意见》</w:t>
            </w:r>
          </w:p>
        </w:tc>
        <w:tc>
          <w:tcPr>
            <w:tcW w:w="3149" w:type="dxa"/>
            <w:vAlign w:val="center"/>
          </w:tcPr>
          <w:p w14:paraId="746ED3A2">
            <w:pPr>
              <w:spacing w:before="40" w:after="40" w:line="276" w:lineRule="auto"/>
              <w:ind w:firstLine="0"/>
              <w:jc w:val="left"/>
            </w:pPr>
            <w:r>
              <w:rPr>
                <w:rFonts w:ascii="Arial" w:hAnsi="Arial" w:eastAsia="宋体"/>
                <w:b w:val="0"/>
                <w:i w:val="0"/>
                <w:color w:val="000000"/>
                <w:sz w:val="21"/>
              </w:rPr>
              <w:t>将安装独立式感烟火灾探测报警器纳入适老化改造内容</w:t>
            </w:r>
          </w:p>
        </w:tc>
      </w:tr>
      <w:tr w14:paraId="3421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FC7D4AE">
            <w:pPr>
              <w:spacing w:before="40" w:after="40" w:line="276" w:lineRule="auto"/>
              <w:ind w:firstLine="0"/>
              <w:jc w:val="center"/>
            </w:pPr>
            <w:r>
              <w:rPr>
                <w:rFonts w:ascii="Arial" w:hAnsi="Arial" w:eastAsia="宋体"/>
                <w:b w:val="0"/>
                <w:i w:val="0"/>
                <w:color w:val="000000"/>
                <w:sz w:val="21"/>
              </w:rPr>
              <w:t>8</w:t>
            </w:r>
          </w:p>
        </w:tc>
        <w:tc>
          <w:tcPr>
            <w:tcW w:w="3854" w:type="dxa"/>
            <w:vAlign w:val="center"/>
          </w:tcPr>
          <w:p w14:paraId="5EE99252">
            <w:pPr>
              <w:spacing w:before="40" w:after="40" w:line="276" w:lineRule="auto"/>
              <w:ind w:firstLine="0"/>
              <w:jc w:val="left"/>
            </w:pPr>
            <w:r>
              <w:rPr>
                <w:rFonts w:ascii="Arial" w:hAnsi="Arial" w:eastAsia="宋体"/>
                <w:b w:val="0"/>
                <w:i w:val="0"/>
                <w:color w:val="000000"/>
                <w:sz w:val="21"/>
              </w:rPr>
              <w:t>《智慧健康养老产业发展行动计划（2021—2025年）》</w:t>
            </w:r>
          </w:p>
        </w:tc>
        <w:tc>
          <w:tcPr>
            <w:tcW w:w="3149" w:type="dxa"/>
            <w:vAlign w:val="center"/>
          </w:tcPr>
          <w:p w14:paraId="47E0697B">
            <w:pPr>
              <w:spacing w:before="40" w:after="40" w:line="276" w:lineRule="auto"/>
              <w:ind w:firstLine="0"/>
              <w:jc w:val="center"/>
            </w:pPr>
            <w:r>
              <w:rPr>
                <w:rFonts w:ascii="Arial" w:hAnsi="Arial" w:eastAsia="宋体"/>
                <w:b w:val="0"/>
                <w:i w:val="0"/>
                <w:color w:val="000000"/>
                <w:sz w:val="21"/>
              </w:rPr>
              <w:t>智慧健康养老产业政策依据</w:t>
            </w:r>
          </w:p>
        </w:tc>
      </w:tr>
    </w:tbl>
    <w:p w14:paraId="21FA4080">
      <w:r>
        <w:br w:type="page"/>
      </w:r>
    </w:p>
    <w:p w14:paraId="727E66AD">
      <w:pPr>
        <w:pStyle w:val="3"/>
        <w:spacing w:before="280" w:after="120"/>
        <w:ind w:firstLine="0"/>
      </w:pPr>
      <w:bookmarkStart w:id="39" w:name="_Toc26324"/>
      <w:r>
        <w:rPr>
          <w:rFonts w:ascii="Arial" w:hAnsi="Arial" w:eastAsia="黑体"/>
          <w:b/>
          <w:i w:val="0"/>
          <w:color w:val="000000"/>
          <w:sz w:val="32"/>
        </w:rPr>
        <w:t>附录B  参考案例（已核验来源）</w:t>
      </w:r>
      <w:bookmarkEnd w:id="39"/>
    </w:p>
    <w:p w14:paraId="1BA71801">
      <w:pPr>
        <w:spacing w:before="80" w:after="80"/>
        <w:ind w:firstLine="0"/>
        <w:jc w:val="center"/>
      </w:pPr>
      <w:r>
        <w:rPr>
          <w:rFonts w:ascii="Arial" w:hAnsi="Arial" w:eastAsia="宋体"/>
          <w:b w:val="0"/>
          <w:i w:val="0"/>
          <w:color w:val="000000"/>
          <w:sz w:val="21"/>
        </w:rPr>
        <w:t>表B-1  各地独居老人智能烟感民生实事参考案例</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493"/>
        <w:gridCol w:w="4290"/>
        <w:gridCol w:w="2608"/>
      </w:tblGrid>
      <w:tr w14:paraId="43B8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80" w:type="dxa"/>
            <w:shd w:val="clear" w:color="auto" w:fill="D9D9D9"/>
            <w:vAlign w:val="center"/>
          </w:tcPr>
          <w:p w14:paraId="598AD242">
            <w:pPr>
              <w:spacing w:before="40" w:after="40"/>
              <w:ind w:firstLine="0"/>
              <w:jc w:val="center"/>
            </w:pPr>
            <w:r>
              <w:rPr>
                <w:rFonts w:ascii="Arial" w:hAnsi="Arial" w:eastAsia="宋体"/>
                <w:b/>
                <w:i w:val="0"/>
                <w:color w:val="000000"/>
                <w:sz w:val="21"/>
              </w:rPr>
              <w:t>序号</w:t>
            </w:r>
          </w:p>
        </w:tc>
        <w:tc>
          <w:tcPr>
            <w:tcW w:w="1493" w:type="dxa"/>
            <w:shd w:val="clear" w:color="auto" w:fill="D9D9D9"/>
            <w:vAlign w:val="center"/>
          </w:tcPr>
          <w:p w14:paraId="535D18DA">
            <w:pPr>
              <w:spacing w:before="40" w:after="40"/>
              <w:ind w:firstLine="0"/>
              <w:jc w:val="center"/>
            </w:pPr>
            <w:r>
              <w:rPr>
                <w:rFonts w:ascii="Arial" w:hAnsi="Arial" w:eastAsia="宋体"/>
                <w:b/>
                <w:i w:val="0"/>
                <w:color w:val="000000"/>
                <w:sz w:val="21"/>
              </w:rPr>
              <w:t>地区</w:t>
            </w:r>
          </w:p>
        </w:tc>
        <w:tc>
          <w:tcPr>
            <w:tcW w:w="4290" w:type="dxa"/>
            <w:shd w:val="clear" w:color="auto" w:fill="D9D9D9"/>
            <w:vAlign w:val="center"/>
          </w:tcPr>
          <w:p w14:paraId="29D5EA2F">
            <w:pPr>
              <w:spacing w:before="40" w:after="40"/>
              <w:ind w:firstLine="0"/>
              <w:jc w:val="center"/>
            </w:pPr>
            <w:r>
              <w:rPr>
                <w:rFonts w:ascii="Arial" w:hAnsi="Arial" w:eastAsia="宋体"/>
                <w:b/>
                <w:i w:val="0"/>
                <w:color w:val="000000"/>
                <w:sz w:val="21"/>
              </w:rPr>
              <w:t>案例要点</w:t>
            </w:r>
          </w:p>
        </w:tc>
        <w:tc>
          <w:tcPr>
            <w:tcW w:w="2608" w:type="dxa"/>
            <w:shd w:val="clear" w:color="auto" w:fill="D9D9D9"/>
            <w:vAlign w:val="center"/>
          </w:tcPr>
          <w:p w14:paraId="0CFEC4E9">
            <w:pPr>
              <w:spacing w:before="40" w:after="40"/>
              <w:ind w:firstLine="0"/>
              <w:jc w:val="center"/>
            </w:pPr>
            <w:r>
              <w:rPr>
                <w:rFonts w:ascii="Arial" w:hAnsi="Arial" w:eastAsia="宋体"/>
                <w:b/>
                <w:i w:val="0"/>
                <w:color w:val="000000"/>
                <w:sz w:val="21"/>
              </w:rPr>
              <w:t>来源</w:t>
            </w:r>
          </w:p>
        </w:tc>
      </w:tr>
      <w:tr w14:paraId="77DD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2B9DF39">
            <w:pPr>
              <w:spacing w:before="40" w:after="40" w:line="276" w:lineRule="auto"/>
              <w:ind w:firstLine="0"/>
              <w:jc w:val="center"/>
              <w:rPr>
                <w:rFonts w:hint="eastAsia" w:eastAsia="宋体"/>
                <w:lang w:eastAsia="zh-CN"/>
              </w:rPr>
            </w:pPr>
            <w:r>
              <w:rPr>
                <w:rFonts w:hint="eastAsia"/>
                <w:b w:val="0"/>
                <w:i w:val="0"/>
                <w:color w:val="000000"/>
                <w:sz w:val="21"/>
                <w:lang w:val="en-US" w:eastAsia="zh-CN"/>
              </w:rPr>
              <w:t>1</w:t>
            </w:r>
          </w:p>
        </w:tc>
        <w:tc>
          <w:tcPr>
            <w:tcW w:w="1493" w:type="dxa"/>
            <w:vAlign w:val="center"/>
          </w:tcPr>
          <w:p w14:paraId="2B95B3D6">
            <w:pPr>
              <w:spacing w:before="40" w:after="40" w:line="276" w:lineRule="auto"/>
              <w:ind w:firstLine="0"/>
              <w:jc w:val="center"/>
            </w:pPr>
            <w:r>
              <w:rPr>
                <w:rFonts w:ascii="Arial" w:hAnsi="Arial" w:eastAsia="宋体"/>
                <w:b w:val="0"/>
                <w:i w:val="0"/>
                <w:color w:val="000000"/>
                <w:sz w:val="21"/>
              </w:rPr>
              <w:t>江苏江阴</w:t>
            </w:r>
          </w:p>
        </w:tc>
        <w:tc>
          <w:tcPr>
            <w:tcW w:w="4290" w:type="dxa"/>
            <w:vAlign w:val="center"/>
          </w:tcPr>
          <w:p w14:paraId="1C3B59C6">
            <w:pPr>
              <w:spacing w:before="40" w:after="40" w:line="276" w:lineRule="auto"/>
              <w:ind w:firstLine="0"/>
              <w:jc w:val="left"/>
            </w:pPr>
            <w:r>
              <w:rPr>
                <w:rFonts w:ascii="Arial" w:hAnsi="Arial" w:eastAsia="宋体"/>
                <w:b w:val="0"/>
                <w:i w:val="0"/>
                <w:color w:val="000000"/>
                <w:sz w:val="21"/>
              </w:rPr>
              <w:t>2017—2019年每年为70周岁独居老人免费安装600套独立式火灾探测报警器并提供接警维保，2020年起二期工程</w:t>
            </w:r>
          </w:p>
        </w:tc>
        <w:tc>
          <w:tcPr>
            <w:tcW w:w="2608" w:type="dxa"/>
            <w:vAlign w:val="center"/>
          </w:tcPr>
          <w:p w14:paraId="5E4914C1">
            <w:pPr>
              <w:spacing w:before="40" w:after="40" w:line="276" w:lineRule="auto"/>
              <w:ind w:firstLine="0"/>
              <w:jc w:val="left"/>
            </w:pPr>
            <w:r>
              <w:rPr>
                <w:rFonts w:ascii="Arial" w:hAnsi="Arial" w:eastAsia="宋体"/>
                <w:b w:val="0"/>
                <w:i w:val="0"/>
                <w:color w:val="000000"/>
                <w:sz w:val="21"/>
              </w:rPr>
              <w:t>中华人民共和国应急管理部网站（2026-04-28）</w:t>
            </w:r>
          </w:p>
        </w:tc>
      </w:tr>
      <w:tr w14:paraId="5230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565FA05">
            <w:pPr>
              <w:spacing w:before="40" w:after="40" w:line="276" w:lineRule="auto"/>
              <w:ind w:firstLine="0"/>
              <w:jc w:val="center"/>
              <w:rPr>
                <w:rFonts w:hint="eastAsia" w:eastAsia="宋体"/>
                <w:lang w:eastAsia="zh-CN"/>
              </w:rPr>
            </w:pPr>
            <w:r>
              <w:rPr>
                <w:rFonts w:hint="eastAsia"/>
                <w:b w:val="0"/>
                <w:i w:val="0"/>
                <w:color w:val="000000"/>
                <w:sz w:val="21"/>
                <w:lang w:val="en-US" w:eastAsia="zh-CN"/>
              </w:rPr>
              <w:t>2</w:t>
            </w:r>
          </w:p>
        </w:tc>
        <w:tc>
          <w:tcPr>
            <w:tcW w:w="1493" w:type="dxa"/>
            <w:vAlign w:val="center"/>
          </w:tcPr>
          <w:p w14:paraId="41202B6E">
            <w:pPr>
              <w:spacing w:before="40" w:after="40" w:line="276" w:lineRule="auto"/>
              <w:ind w:firstLine="0"/>
              <w:jc w:val="center"/>
            </w:pPr>
            <w:r>
              <w:rPr>
                <w:rFonts w:ascii="Arial" w:hAnsi="Arial" w:eastAsia="宋体"/>
                <w:b w:val="0"/>
                <w:i w:val="0"/>
                <w:color w:val="000000"/>
                <w:sz w:val="21"/>
              </w:rPr>
              <w:t>四川遂宁</w:t>
            </w:r>
          </w:p>
        </w:tc>
        <w:tc>
          <w:tcPr>
            <w:tcW w:w="4290" w:type="dxa"/>
            <w:vAlign w:val="center"/>
          </w:tcPr>
          <w:p w14:paraId="5343D41B">
            <w:pPr>
              <w:spacing w:before="40" w:after="40" w:line="276" w:lineRule="auto"/>
              <w:ind w:firstLine="0"/>
              <w:jc w:val="left"/>
            </w:pPr>
            <w:r>
              <w:rPr>
                <w:rFonts w:ascii="Arial" w:hAnsi="Arial" w:eastAsia="宋体"/>
                <w:b w:val="0"/>
                <w:i w:val="0"/>
                <w:color w:val="000000"/>
                <w:sz w:val="21"/>
              </w:rPr>
              <w:t>2026年为65岁以上老人家庭免费安装联网型独立式感烟火灾报警器，计划3万户</w:t>
            </w:r>
          </w:p>
        </w:tc>
        <w:tc>
          <w:tcPr>
            <w:tcW w:w="2608" w:type="dxa"/>
            <w:vAlign w:val="center"/>
          </w:tcPr>
          <w:p w14:paraId="262B804C">
            <w:pPr>
              <w:spacing w:before="40" w:after="40" w:line="276" w:lineRule="auto"/>
              <w:ind w:firstLine="0"/>
              <w:jc w:val="left"/>
            </w:pPr>
            <w:r>
              <w:rPr>
                <w:rFonts w:ascii="Arial" w:hAnsi="Arial" w:eastAsia="宋体"/>
                <w:b w:val="0"/>
                <w:i w:val="0"/>
                <w:color w:val="000000"/>
                <w:sz w:val="21"/>
              </w:rPr>
              <w:t>川观新闻（2026）；遂宁市人民政府网站</w:t>
            </w:r>
          </w:p>
        </w:tc>
      </w:tr>
      <w:tr w14:paraId="29F16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31533004">
            <w:pPr>
              <w:spacing w:before="40" w:after="40" w:line="276" w:lineRule="auto"/>
              <w:ind w:firstLine="0"/>
              <w:jc w:val="center"/>
              <w:rPr>
                <w:rFonts w:hint="eastAsia" w:eastAsia="宋体"/>
                <w:lang w:eastAsia="zh-CN"/>
              </w:rPr>
            </w:pPr>
            <w:r>
              <w:rPr>
                <w:rFonts w:hint="eastAsia"/>
                <w:b w:val="0"/>
                <w:i w:val="0"/>
                <w:color w:val="000000"/>
                <w:sz w:val="21"/>
                <w:lang w:val="en-US" w:eastAsia="zh-CN"/>
              </w:rPr>
              <w:t>3</w:t>
            </w:r>
          </w:p>
        </w:tc>
        <w:tc>
          <w:tcPr>
            <w:tcW w:w="1493" w:type="dxa"/>
            <w:vAlign w:val="center"/>
          </w:tcPr>
          <w:p w14:paraId="7009D41E">
            <w:pPr>
              <w:spacing w:before="40" w:after="40" w:line="276" w:lineRule="auto"/>
              <w:ind w:firstLine="0"/>
              <w:jc w:val="center"/>
            </w:pPr>
            <w:r>
              <w:rPr>
                <w:rFonts w:ascii="Arial" w:hAnsi="Arial" w:eastAsia="宋体"/>
                <w:b w:val="0"/>
                <w:i w:val="0"/>
                <w:color w:val="000000"/>
                <w:sz w:val="21"/>
              </w:rPr>
              <w:t>四川雅安</w:t>
            </w:r>
          </w:p>
        </w:tc>
        <w:tc>
          <w:tcPr>
            <w:tcW w:w="4290" w:type="dxa"/>
            <w:vAlign w:val="center"/>
          </w:tcPr>
          <w:p w14:paraId="1B7EF29B">
            <w:pPr>
              <w:spacing w:before="40" w:after="40" w:line="276" w:lineRule="auto"/>
              <w:ind w:firstLine="0"/>
              <w:jc w:val="left"/>
            </w:pPr>
            <w:r>
              <w:rPr>
                <w:rFonts w:ascii="Arial" w:hAnsi="Arial" w:eastAsia="宋体"/>
                <w:b w:val="0"/>
                <w:i w:val="0"/>
                <w:color w:val="000000"/>
                <w:sz w:val="21"/>
              </w:rPr>
              <w:t>2026年启动感烟报警器免费安装，18000台守护老年人居家安全</w:t>
            </w:r>
          </w:p>
        </w:tc>
        <w:tc>
          <w:tcPr>
            <w:tcW w:w="2608" w:type="dxa"/>
            <w:vAlign w:val="center"/>
          </w:tcPr>
          <w:p w14:paraId="1A464458">
            <w:pPr>
              <w:spacing w:before="40" w:after="40" w:line="276" w:lineRule="auto"/>
              <w:ind w:firstLine="0"/>
              <w:jc w:val="left"/>
            </w:pPr>
            <w:r>
              <w:rPr>
                <w:rFonts w:ascii="Arial" w:hAnsi="Arial" w:eastAsia="宋体"/>
                <w:b w:val="0"/>
                <w:i w:val="0"/>
                <w:color w:val="000000"/>
                <w:sz w:val="21"/>
              </w:rPr>
              <w:t>雅安市人民政府网站（2026-06-13）</w:t>
            </w:r>
          </w:p>
        </w:tc>
      </w:tr>
      <w:tr w14:paraId="138E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8D1CEFB">
            <w:pPr>
              <w:spacing w:before="40" w:after="40" w:line="276" w:lineRule="auto"/>
              <w:ind w:firstLine="0"/>
              <w:jc w:val="center"/>
              <w:rPr>
                <w:rFonts w:hint="eastAsia" w:eastAsia="宋体"/>
                <w:lang w:eastAsia="zh-CN"/>
              </w:rPr>
            </w:pPr>
            <w:r>
              <w:rPr>
                <w:rFonts w:hint="eastAsia"/>
                <w:b w:val="0"/>
                <w:i w:val="0"/>
                <w:color w:val="000000"/>
                <w:sz w:val="21"/>
                <w:lang w:val="en-US" w:eastAsia="zh-CN"/>
              </w:rPr>
              <w:t>4</w:t>
            </w:r>
          </w:p>
        </w:tc>
        <w:tc>
          <w:tcPr>
            <w:tcW w:w="1493" w:type="dxa"/>
            <w:vAlign w:val="center"/>
          </w:tcPr>
          <w:p w14:paraId="2BBD92EC">
            <w:pPr>
              <w:spacing w:before="40" w:after="40" w:line="276" w:lineRule="auto"/>
              <w:ind w:firstLine="0"/>
              <w:jc w:val="center"/>
            </w:pPr>
            <w:r>
              <w:rPr>
                <w:rFonts w:ascii="Arial" w:hAnsi="Arial" w:eastAsia="宋体"/>
                <w:b w:val="0"/>
                <w:i w:val="0"/>
                <w:color w:val="000000"/>
                <w:sz w:val="21"/>
              </w:rPr>
              <w:t>陕西杨凌</w:t>
            </w:r>
          </w:p>
        </w:tc>
        <w:tc>
          <w:tcPr>
            <w:tcW w:w="4290" w:type="dxa"/>
            <w:vAlign w:val="center"/>
          </w:tcPr>
          <w:p w14:paraId="762751D4">
            <w:pPr>
              <w:spacing w:before="40" w:after="40" w:line="276" w:lineRule="auto"/>
              <w:ind w:firstLine="0"/>
              <w:jc w:val="left"/>
            </w:pPr>
            <w:r>
              <w:rPr>
                <w:rFonts w:ascii="Arial" w:hAnsi="Arial" w:eastAsia="宋体"/>
                <w:b w:val="0"/>
                <w:i w:val="0"/>
                <w:color w:val="000000"/>
                <w:sz w:val="21"/>
              </w:rPr>
              <w:t>独居老人智能感烟报警器免费安装民生工程，覆盖独居、空巢、失能老人</w:t>
            </w:r>
          </w:p>
        </w:tc>
        <w:tc>
          <w:tcPr>
            <w:tcW w:w="2608" w:type="dxa"/>
            <w:vAlign w:val="center"/>
          </w:tcPr>
          <w:p w14:paraId="74DFB9B3">
            <w:pPr>
              <w:spacing w:before="40" w:after="40" w:line="276" w:lineRule="auto"/>
              <w:ind w:firstLine="0"/>
              <w:jc w:val="left"/>
            </w:pPr>
            <w:r>
              <w:rPr>
                <w:rFonts w:ascii="Arial" w:hAnsi="Arial" w:eastAsia="宋体"/>
                <w:b w:val="0"/>
                <w:i w:val="0"/>
                <w:color w:val="000000"/>
                <w:sz w:val="21"/>
              </w:rPr>
              <w:t>杨陵区人民政府网站（2026-07-06）</w:t>
            </w:r>
          </w:p>
        </w:tc>
      </w:tr>
      <w:tr w14:paraId="7E76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F7C403F">
            <w:pPr>
              <w:spacing w:before="40" w:after="40" w:line="276" w:lineRule="auto"/>
              <w:ind w:firstLine="0"/>
              <w:jc w:val="center"/>
              <w:rPr>
                <w:rFonts w:hint="eastAsia" w:eastAsia="宋体"/>
                <w:lang w:eastAsia="zh-CN"/>
              </w:rPr>
            </w:pPr>
            <w:r>
              <w:rPr>
                <w:rFonts w:hint="eastAsia"/>
                <w:b w:val="0"/>
                <w:i w:val="0"/>
                <w:color w:val="000000"/>
                <w:sz w:val="21"/>
                <w:lang w:val="en-US" w:eastAsia="zh-CN"/>
              </w:rPr>
              <w:t>5</w:t>
            </w:r>
          </w:p>
        </w:tc>
        <w:tc>
          <w:tcPr>
            <w:tcW w:w="1493" w:type="dxa"/>
            <w:vAlign w:val="center"/>
          </w:tcPr>
          <w:p w14:paraId="3E8DBB75">
            <w:pPr>
              <w:spacing w:before="40" w:after="40" w:line="276" w:lineRule="auto"/>
              <w:ind w:firstLine="0"/>
              <w:jc w:val="center"/>
            </w:pPr>
            <w:r>
              <w:rPr>
                <w:rFonts w:ascii="Arial" w:hAnsi="Arial" w:eastAsia="宋体"/>
                <w:b w:val="0"/>
                <w:i w:val="0"/>
                <w:color w:val="000000"/>
                <w:sz w:val="21"/>
              </w:rPr>
              <w:t>四川攀枝花仁和区</w:t>
            </w:r>
          </w:p>
        </w:tc>
        <w:tc>
          <w:tcPr>
            <w:tcW w:w="4290" w:type="dxa"/>
            <w:vAlign w:val="center"/>
          </w:tcPr>
          <w:p w14:paraId="3149470D">
            <w:pPr>
              <w:spacing w:before="40" w:after="40" w:line="276" w:lineRule="auto"/>
              <w:ind w:firstLine="0"/>
              <w:jc w:val="left"/>
            </w:pPr>
            <w:r>
              <w:rPr>
                <w:rFonts w:ascii="Arial" w:hAnsi="Arial" w:eastAsia="宋体"/>
                <w:b w:val="0"/>
                <w:i w:val="0"/>
                <w:color w:val="000000"/>
                <w:sz w:val="21"/>
              </w:rPr>
              <w:t>2026年为1500名60岁及以上城乡独居老人免费安装联网型独立感烟火灾报警器</w:t>
            </w:r>
          </w:p>
        </w:tc>
        <w:tc>
          <w:tcPr>
            <w:tcW w:w="2608" w:type="dxa"/>
            <w:vAlign w:val="center"/>
          </w:tcPr>
          <w:p w14:paraId="3F980FE0">
            <w:pPr>
              <w:spacing w:before="40" w:after="40" w:line="276" w:lineRule="auto"/>
              <w:ind w:firstLine="0"/>
              <w:jc w:val="left"/>
            </w:pPr>
            <w:r>
              <w:rPr>
                <w:rFonts w:ascii="Arial" w:hAnsi="Arial" w:eastAsia="宋体"/>
                <w:b w:val="0"/>
                <w:i w:val="0"/>
                <w:color w:val="000000"/>
                <w:sz w:val="21"/>
              </w:rPr>
              <w:t>攀枝花市仁和区人民政府网站（2026-04-02）</w:t>
            </w:r>
          </w:p>
        </w:tc>
      </w:tr>
    </w:tbl>
    <w:p w14:paraId="2908F260">
      <w:r>
        <w:br w:type="page"/>
      </w:r>
    </w:p>
    <w:p w14:paraId="25432229">
      <w:pPr>
        <w:pStyle w:val="3"/>
        <w:spacing w:before="280" w:after="120"/>
        <w:ind w:firstLine="0"/>
      </w:pPr>
      <w:bookmarkStart w:id="40" w:name="_Toc18638"/>
      <w:r>
        <w:rPr>
          <w:rFonts w:ascii="Arial" w:hAnsi="Arial" w:eastAsia="黑体"/>
          <w:b/>
          <w:i w:val="0"/>
          <w:color w:val="000000"/>
          <w:sz w:val="32"/>
        </w:rPr>
        <w:t>附录C  术语表</w:t>
      </w:r>
      <w:bookmarkEnd w:id="40"/>
    </w:p>
    <w:p w14:paraId="4D5F0E7A">
      <w:pPr>
        <w:spacing w:before="80" w:after="80"/>
        <w:ind w:firstLine="0"/>
        <w:jc w:val="center"/>
      </w:pPr>
      <w:r>
        <w:rPr>
          <w:rFonts w:ascii="Arial" w:hAnsi="Arial" w:eastAsia="宋体"/>
          <w:b w:val="0"/>
          <w:i w:val="0"/>
          <w:color w:val="000000"/>
          <w:sz w:val="21"/>
        </w:rPr>
        <w:t>表C-1  术语表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8"/>
        <w:gridCol w:w="7143"/>
      </w:tblGrid>
      <w:tr w14:paraId="697D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28" w:type="dxa"/>
            <w:shd w:val="clear" w:color="auto" w:fill="D9D9D9"/>
            <w:vAlign w:val="center"/>
          </w:tcPr>
          <w:p w14:paraId="3801088B">
            <w:pPr>
              <w:spacing w:before="40" w:after="40"/>
              <w:ind w:firstLine="0"/>
              <w:jc w:val="center"/>
            </w:pPr>
            <w:r>
              <w:rPr>
                <w:rFonts w:ascii="Arial" w:hAnsi="Arial" w:eastAsia="宋体"/>
                <w:b/>
                <w:i w:val="0"/>
                <w:color w:val="000000"/>
                <w:sz w:val="21"/>
              </w:rPr>
              <w:t>术语</w:t>
            </w:r>
          </w:p>
        </w:tc>
        <w:tc>
          <w:tcPr>
            <w:tcW w:w="7143" w:type="dxa"/>
            <w:shd w:val="clear" w:color="auto" w:fill="D9D9D9"/>
            <w:vAlign w:val="center"/>
          </w:tcPr>
          <w:p w14:paraId="77838AC4">
            <w:pPr>
              <w:spacing w:before="40" w:after="40"/>
              <w:ind w:firstLine="0"/>
              <w:jc w:val="center"/>
            </w:pPr>
            <w:r>
              <w:rPr>
                <w:rFonts w:ascii="Arial" w:hAnsi="Arial" w:eastAsia="宋体"/>
                <w:b/>
                <w:i w:val="0"/>
                <w:color w:val="000000"/>
                <w:sz w:val="21"/>
              </w:rPr>
              <w:t>释义</w:t>
            </w:r>
          </w:p>
        </w:tc>
      </w:tr>
      <w:tr w14:paraId="7041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083431BB">
            <w:pPr>
              <w:spacing w:before="40" w:after="40" w:line="276" w:lineRule="auto"/>
              <w:ind w:firstLine="0"/>
              <w:jc w:val="center"/>
            </w:pPr>
            <w:r>
              <w:rPr>
                <w:rFonts w:ascii="Arial" w:hAnsi="Arial" w:eastAsia="宋体"/>
                <w:b w:val="0"/>
                <w:i w:val="0"/>
                <w:color w:val="000000"/>
                <w:sz w:val="21"/>
              </w:rPr>
              <w:t>USS</w:t>
            </w:r>
          </w:p>
        </w:tc>
        <w:tc>
          <w:tcPr>
            <w:tcW w:w="7143" w:type="dxa"/>
            <w:vAlign w:val="center"/>
          </w:tcPr>
          <w:p w14:paraId="63137F1D">
            <w:pPr>
              <w:spacing w:before="40" w:after="40" w:line="276" w:lineRule="auto"/>
              <w:ind w:firstLine="0"/>
              <w:jc w:val="left"/>
            </w:pPr>
            <w:r>
              <w:rPr>
                <w:rFonts w:ascii="Arial" w:hAnsi="Arial" w:eastAsia="宋体"/>
                <w:b w:val="0"/>
                <w:i w:val="0"/>
                <w:color w:val="000000"/>
                <w:sz w:val="21"/>
              </w:rPr>
              <w:t>城市安全哨兵（Urban Security Sentinel），鸿锦物联面向城市综合安全管理的安全信息接入与值守系统。</w:t>
            </w:r>
          </w:p>
        </w:tc>
      </w:tr>
      <w:tr w14:paraId="3C7A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580EA23C">
            <w:pPr>
              <w:spacing w:before="40" w:after="40" w:line="276" w:lineRule="auto"/>
              <w:ind w:firstLine="0"/>
              <w:jc w:val="center"/>
            </w:pPr>
            <w:r>
              <w:rPr>
                <w:rFonts w:ascii="Arial" w:hAnsi="Arial" w:eastAsia="宋体"/>
                <w:b w:val="0"/>
                <w:i w:val="0"/>
                <w:color w:val="000000"/>
                <w:sz w:val="21"/>
              </w:rPr>
              <w:t>V-IoT</w:t>
            </w:r>
          </w:p>
        </w:tc>
        <w:tc>
          <w:tcPr>
            <w:tcW w:w="7143" w:type="dxa"/>
            <w:vAlign w:val="center"/>
          </w:tcPr>
          <w:p w14:paraId="034CFD45">
            <w:pPr>
              <w:spacing w:before="40" w:after="40" w:line="276" w:lineRule="auto"/>
              <w:ind w:firstLine="0"/>
              <w:jc w:val="left"/>
            </w:pPr>
            <w:r>
              <w:rPr>
                <w:rFonts w:ascii="Arial" w:hAnsi="Arial" w:eastAsia="宋体"/>
                <w:b w:val="0"/>
                <w:i w:val="0"/>
                <w:color w:val="000000"/>
                <w:sz w:val="21"/>
              </w:rPr>
              <w:t>视频物联网，以视频为感知载体的物联网技术，支持利旧既有摄像头实现智能化升级。</w:t>
            </w:r>
          </w:p>
        </w:tc>
      </w:tr>
      <w:tr w14:paraId="7EE1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75A0D2CF">
            <w:pPr>
              <w:spacing w:before="40" w:after="40" w:line="276" w:lineRule="auto"/>
              <w:ind w:firstLine="0"/>
              <w:jc w:val="center"/>
            </w:pPr>
            <w:r>
              <w:rPr>
                <w:rFonts w:ascii="Arial" w:hAnsi="Arial" w:eastAsia="宋体"/>
                <w:b w:val="0"/>
                <w:i w:val="0"/>
                <w:color w:val="000000"/>
                <w:sz w:val="21"/>
              </w:rPr>
              <w:t>NB-IoT</w:t>
            </w:r>
          </w:p>
        </w:tc>
        <w:tc>
          <w:tcPr>
            <w:tcW w:w="7143" w:type="dxa"/>
            <w:vAlign w:val="center"/>
          </w:tcPr>
          <w:p w14:paraId="6FD09976">
            <w:pPr>
              <w:spacing w:before="40" w:after="40" w:line="276" w:lineRule="auto"/>
              <w:ind w:firstLine="0"/>
              <w:jc w:val="left"/>
            </w:pPr>
            <w:r>
              <w:rPr>
                <w:rFonts w:ascii="Arial" w:hAnsi="Arial" w:eastAsia="宋体"/>
                <w:b w:val="0"/>
                <w:i w:val="0"/>
                <w:color w:val="000000"/>
                <w:sz w:val="21"/>
              </w:rPr>
              <w:t>窄带物联网，低功耗广域网技术，适合烟感等低速率、低功耗、海量连接场景。</w:t>
            </w:r>
          </w:p>
        </w:tc>
      </w:tr>
      <w:tr w14:paraId="5987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4341FE62">
            <w:pPr>
              <w:spacing w:before="40" w:after="40" w:line="276" w:lineRule="auto"/>
              <w:ind w:firstLine="0"/>
              <w:jc w:val="center"/>
            </w:pPr>
            <w:r>
              <w:rPr>
                <w:rFonts w:ascii="Arial" w:hAnsi="Arial" w:eastAsia="宋体"/>
                <w:b w:val="0"/>
                <w:i w:val="0"/>
                <w:color w:val="000000"/>
                <w:sz w:val="21"/>
              </w:rPr>
              <w:t>Cat.1</w:t>
            </w:r>
          </w:p>
        </w:tc>
        <w:tc>
          <w:tcPr>
            <w:tcW w:w="7143" w:type="dxa"/>
            <w:vAlign w:val="center"/>
          </w:tcPr>
          <w:p w14:paraId="220B7341">
            <w:pPr>
              <w:spacing w:before="40" w:after="40" w:line="276" w:lineRule="auto"/>
              <w:ind w:firstLine="0"/>
              <w:jc w:val="left"/>
            </w:pPr>
            <w:r>
              <w:rPr>
                <w:rFonts w:ascii="Arial" w:hAnsi="Arial" w:eastAsia="宋体"/>
                <w:b w:val="0"/>
                <w:i w:val="0"/>
                <w:color w:val="000000"/>
                <w:sz w:val="21"/>
              </w:rPr>
              <w:t>4G LTE低速率类别，适合中等速率、需语音/移动性的物联网场景。</w:t>
            </w:r>
          </w:p>
        </w:tc>
      </w:tr>
      <w:tr w14:paraId="198C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291EE142">
            <w:pPr>
              <w:spacing w:before="40" w:after="40" w:line="276" w:lineRule="auto"/>
              <w:ind w:firstLine="0"/>
              <w:jc w:val="center"/>
            </w:pPr>
            <w:r>
              <w:rPr>
                <w:rFonts w:ascii="Arial" w:hAnsi="Arial" w:eastAsia="宋体"/>
                <w:b w:val="0"/>
                <w:i w:val="0"/>
                <w:color w:val="000000"/>
                <w:sz w:val="21"/>
              </w:rPr>
              <w:t>独立式感烟火灾探测报警器</w:t>
            </w:r>
          </w:p>
        </w:tc>
        <w:tc>
          <w:tcPr>
            <w:tcW w:w="7143" w:type="dxa"/>
            <w:vAlign w:val="center"/>
          </w:tcPr>
          <w:p w14:paraId="18266570">
            <w:pPr>
              <w:spacing w:before="40" w:after="40" w:line="276" w:lineRule="auto"/>
              <w:ind w:firstLine="0"/>
              <w:jc w:val="left"/>
            </w:pPr>
            <w:r>
              <w:rPr>
                <w:rFonts w:ascii="Arial" w:hAnsi="Arial" w:eastAsia="宋体"/>
                <w:b w:val="0"/>
                <w:i w:val="0"/>
                <w:color w:val="000000"/>
                <w:sz w:val="21"/>
              </w:rPr>
              <w:t>无需火灾报警控制器、可独立工作的感烟报警器，本标准依据GB 20517—2006。</w:t>
            </w:r>
          </w:p>
        </w:tc>
      </w:tr>
      <w:tr w14:paraId="67CB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75FAC77F">
            <w:pPr>
              <w:spacing w:before="40" w:after="40" w:line="276" w:lineRule="auto"/>
              <w:ind w:firstLine="0"/>
              <w:jc w:val="center"/>
            </w:pPr>
            <w:r>
              <w:rPr>
                <w:rFonts w:ascii="Arial" w:hAnsi="Arial" w:eastAsia="宋体"/>
                <w:b w:val="0"/>
                <w:i w:val="0"/>
                <w:color w:val="000000"/>
                <w:sz w:val="21"/>
              </w:rPr>
              <w:t>最小应急单元（CMEUP）</w:t>
            </w:r>
          </w:p>
        </w:tc>
        <w:tc>
          <w:tcPr>
            <w:tcW w:w="7143" w:type="dxa"/>
            <w:vAlign w:val="center"/>
          </w:tcPr>
          <w:p w14:paraId="3DA9EA3A">
            <w:pPr>
              <w:spacing w:before="40" w:after="40" w:line="276" w:lineRule="auto"/>
              <w:ind w:firstLine="0"/>
              <w:jc w:val="left"/>
            </w:pPr>
            <w:r>
              <w:rPr>
                <w:rFonts w:ascii="Arial" w:hAnsi="Arial" w:eastAsia="宋体"/>
                <w:b w:val="0"/>
                <w:i w:val="0"/>
                <w:color w:val="000000"/>
                <w:sz w:val="21"/>
              </w:rPr>
              <w:t>面向基层的应急响应组织机制，实现“感知—预警—就近处置”末端闭环。</w:t>
            </w:r>
          </w:p>
        </w:tc>
      </w:tr>
      <w:tr w14:paraId="282C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8" w:type="dxa"/>
            <w:vAlign w:val="center"/>
          </w:tcPr>
          <w:p w14:paraId="0C7B2868">
            <w:pPr>
              <w:spacing w:before="40" w:after="40" w:line="276" w:lineRule="auto"/>
              <w:ind w:firstLine="0"/>
              <w:jc w:val="center"/>
            </w:pPr>
            <w:r>
              <w:rPr>
                <w:rFonts w:ascii="Arial" w:hAnsi="Arial" w:eastAsia="宋体"/>
                <w:b w:val="0"/>
                <w:i w:val="0"/>
                <w:color w:val="000000"/>
                <w:sz w:val="21"/>
              </w:rPr>
              <w:t>“小火亡人”</w:t>
            </w:r>
          </w:p>
        </w:tc>
        <w:tc>
          <w:tcPr>
            <w:tcW w:w="7143" w:type="dxa"/>
            <w:vAlign w:val="center"/>
          </w:tcPr>
          <w:p w14:paraId="458304F2">
            <w:pPr>
              <w:spacing w:before="40" w:after="40" w:line="276" w:lineRule="auto"/>
              <w:ind w:firstLine="0"/>
              <w:jc w:val="left"/>
            </w:pPr>
            <w:r>
              <w:rPr>
                <w:rFonts w:ascii="Arial" w:hAnsi="Arial" w:eastAsia="宋体"/>
                <w:b w:val="0"/>
                <w:i w:val="0"/>
                <w:color w:val="000000"/>
                <w:sz w:val="21"/>
              </w:rPr>
              <w:t>指火灾过火面积小、损失相对小但造成人员死亡的火灾现象，多发生于居民住宅，是防范重点。</w:t>
            </w:r>
          </w:p>
        </w:tc>
      </w:tr>
    </w:tbl>
    <w:p w14:paraId="2411903A"/>
    <w:sectPr>
      <w:footerReference r:id="rId6" w:type="default"/>
      <w:pgSz w:w="11906" w:h="16838"/>
      <w:pgMar w:top="1417" w:right="1417" w:bottom="1417" w:left="141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54798">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72223">
    <w:pPr>
      <w:pStyle w:val="24"/>
      <w:jc w:val="center"/>
    </w:pPr>
    <w:r>
      <w:rPr>
        <w:rFonts w:ascii="Arial" w:hAnsi="Arial" w:eastAsia="宋体"/>
        <w:b w:val="0"/>
        <w:i w:val="0"/>
        <w:color w:val="000000"/>
        <w:sz w:val="21"/>
      </w:rPr>
      <w:fldChar w:fldCharType="begin"/>
    </w:r>
    <w:r>
      <w:rPr>
        <w:rFonts w:ascii="Arial" w:hAnsi="Arial" w:eastAsia="宋体"/>
        <w:b w:val="0"/>
        <w:i w:val="0"/>
        <w:color w:val="000000"/>
        <w:sz w:val="21"/>
      </w:rPr>
      <w:instrText xml:space="preserve">PAGE</w:instrText>
    </w:r>
    <w:r>
      <w:rPr>
        <w:rFonts w:ascii="Arial" w:hAnsi="Arial" w:eastAsia="宋体"/>
        <w:b w:val="0"/>
        <w:i w:val="0"/>
        <w:color w:val="00000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65C1FFF"/>
    <w:rsid w:val="49817CF4"/>
    <w:rsid w:val="528B7A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ind w:firstLine="480"/>
    </w:pPr>
    <w:rPr>
      <w:rFonts w:ascii="Arial" w:hAnsi="Arial" w:eastAsia="宋体" w:cstheme="minorBidi"/>
      <w:sz w:val="24"/>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uiPriority w:val="39"/>
    <w:pPr>
      <w:ind w:left="420" w:leftChars="20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3773</Words>
  <Characters>4119</Characters>
  <Lines>0</Lines>
  <Paragraphs>0</Paragraphs>
  <TotalTime>158</TotalTime>
  <ScaleCrop>false</ScaleCrop>
  <LinksUpToDate>false</LinksUpToDate>
  <CharactersWithSpaces>4285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alading</cp:lastModifiedBy>
  <dcterms:modified xsi:type="dcterms:W3CDTF">2026-09-13T08:47:09Z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eyJoZGlkIjoiODJlNjQ0YzQxNDJlM2U3NjZmNmM0YjBlYjRlYmYyNjAiLCJ1c2VySWQiOiIxNzE0NzEwNzkzIn0=</vt:lpwstr>
  </property>
  <property fmtid="{D5CDD505-2E9C-101B-9397-08002B2CF9AE}" pid="3" name="KSOProductBuildVer">
    <vt:lpwstr>2052-12.1.0.26895</vt:lpwstr>
  </property>
  <property fmtid="{D5CDD505-2E9C-101B-9397-08002B2CF9AE}" pid="4" name="ICV">
    <vt:lpwstr>3667C07E36BE4CC8AAC338539E936457_13</vt:lpwstr>
  </property>
</Properties>
</file>